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DFD05">
      <w:pPr>
        <w:pStyle w:val="3"/>
        <w:keepNext w:val="0"/>
        <w:keepLines w:val="0"/>
        <w:pageBreakBefore w:val="0"/>
        <w:widowControl/>
        <w:kinsoku/>
        <w:wordWrap/>
        <w:overflowPunct/>
        <w:topLinePunct w:val="0"/>
        <w:autoSpaceDE w:val="0"/>
        <w:autoSpaceDN w:val="0"/>
        <w:bidi w:val="0"/>
        <w:adjustRightInd w:val="0"/>
        <w:snapToGrid w:val="0"/>
        <w:spacing w:line="560" w:lineRule="exact"/>
        <w:ind w:right="0"/>
        <w:jc w:val="center"/>
        <w:textAlignment w:val="baseline"/>
        <w:rPr>
          <w:rFonts w:hint="eastAsia" w:ascii="仿宋_GB2312" w:hAnsi="仿宋_GB2312" w:eastAsia="仿宋_GB2312" w:cs="仿宋_GB2312"/>
          <w:snapToGrid w:val="0"/>
          <w:color w:val="auto"/>
          <w:sz w:val="32"/>
          <w:szCs w:val="32"/>
          <w:highlight w:val="none"/>
          <w:lang w:val="en-US" w:eastAsia="zh-CN" w:bidi="ar-SA"/>
        </w:rPr>
      </w:pPr>
      <w:bookmarkStart w:id="0" w:name="OLE_LINK9"/>
      <w:bookmarkStart w:id="11" w:name="_GoBack"/>
      <w:r>
        <w:rPr>
          <w:rFonts w:hint="eastAsia" w:ascii="方正小标宋简体" w:hAnsi="方正小标宋简体" w:eastAsia="方正小标宋简体" w:cs="方正小标宋简体"/>
          <w:b w:val="0"/>
          <w:bCs w:val="0"/>
          <w:spacing w:val="0"/>
          <w:sz w:val="44"/>
          <w:szCs w:val="44"/>
          <w:lang w:val="en-US" w:eastAsia="zh-CN"/>
        </w:rPr>
        <w:t>安康市</w:t>
      </w:r>
      <w:r>
        <w:rPr>
          <w:rFonts w:hint="eastAsia" w:ascii="方正小标宋简体" w:hAnsi="方正小标宋简体" w:eastAsia="方正小标宋简体" w:cs="方正小标宋简体"/>
          <w:b w:val="0"/>
          <w:bCs w:val="0"/>
          <w:spacing w:val="0"/>
          <w:sz w:val="44"/>
          <w:szCs w:val="44"/>
          <w:lang w:eastAsia="zh-CN"/>
        </w:rPr>
        <w:t>深化大气污染治理推进实现“十四五”</w:t>
      </w:r>
      <w:r>
        <w:rPr>
          <w:rFonts w:hint="eastAsia" w:ascii="方正小标宋简体" w:hAnsi="方正小标宋简体" w:eastAsia="方正小标宋简体" w:cs="方正小标宋简体"/>
          <w:b w:val="0"/>
          <w:bCs w:val="0"/>
          <w:spacing w:val="0"/>
          <w:sz w:val="44"/>
          <w:szCs w:val="44"/>
        </w:rPr>
        <w:t>空气质量</w:t>
      </w:r>
      <w:r>
        <w:rPr>
          <w:rFonts w:hint="eastAsia" w:ascii="方正小标宋简体" w:hAnsi="方正小标宋简体" w:eastAsia="方正小标宋简体" w:cs="方正小标宋简体"/>
          <w:b w:val="0"/>
          <w:bCs w:val="0"/>
          <w:spacing w:val="0"/>
          <w:sz w:val="44"/>
          <w:szCs w:val="44"/>
          <w:lang w:eastAsia="zh-CN"/>
        </w:rPr>
        <w:t>目标工作</w:t>
      </w:r>
      <w:r>
        <w:rPr>
          <w:rFonts w:hint="eastAsia" w:ascii="方正小标宋简体" w:hAnsi="方正小标宋简体" w:eastAsia="方正小标宋简体" w:cs="方正小标宋简体"/>
          <w:b w:val="0"/>
          <w:bCs w:val="0"/>
          <w:spacing w:val="0"/>
          <w:sz w:val="44"/>
          <w:szCs w:val="44"/>
        </w:rPr>
        <w:t>实施</w:t>
      </w:r>
      <w:r>
        <w:rPr>
          <w:rFonts w:hint="eastAsia" w:ascii="方正小标宋简体" w:hAnsi="方正小标宋简体" w:eastAsia="方正小标宋简体" w:cs="方正小标宋简体"/>
          <w:b w:val="0"/>
          <w:bCs w:val="0"/>
          <w:spacing w:val="0"/>
          <w:sz w:val="44"/>
          <w:szCs w:val="44"/>
          <w:lang w:eastAsia="zh-CN"/>
        </w:rPr>
        <w:t>方案</w:t>
      </w:r>
      <w:bookmarkEnd w:id="0"/>
    </w:p>
    <w:bookmarkEnd w:id="11"/>
    <w:p w14:paraId="4A784A60">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napToGrid w:val="0"/>
          <w:color w:val="auto"/>
          <w:sz w:val="32"/>
          <w:szCs w:val="32"/>
          <w:highlight w:val="none"/>
          <w:lang w:val="en-US" w:eastAsia="zh-CN" w:bidi="ar-SA"/>
        </w:rPr>
      </w:pPr>
    </w:p>
    <w:p w14:paraId="2D768F3A">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napToGrid w:val="0"/>
          <w:color w:val="auto"/>
          <w:sz w:val="32"/>
          <w:szCs w:val="32"/>
          <w:highlight w:val="none"/>
          <w:lang w:val="en-US" w:eastAsia="zh-CN" w:bidi="ar-SA"/>
        </w:rPr>
      </w:pPr>
      <w:bookmarkStart w:id="1" w:name="OLE_LINK13"/>
      <w:r>
        <w:rPr>
          <w:rFonts w:hint="eastAsia" w:ascii="仿宋_GB2312" w:hAnsi="仿宋_GB2312" w:eastAsia="仿宋_GB2312" w:cs="仿宋_GB2312"/>
          <w:snapToGrid w:val="0"/>
          <w:color w:val="auto"/>
          <w:sz w:val="32"/>
          <w:szCs w:val="32"/>
          <w:highlight w:val="none"/>
          <w:lang w:val="en-US" w:eastAsia="zh-CN" w:bidi="ar-SA"/>
        </w:rPr>
        <w:t>为全面贯彻落实《国务院关于空气质量持续改善行动计划》</w:t>
      </w:r>
      <w:r>
        <w:rPr>
          <w:rFonts w:hint="eastAsia" w:ascii="仿宋_GB2312" w:hAnsi="仿宋_GB2312" w:eastAsia="仿宋_GB2312" w:cs="仿宋_GB2312"/>
          <w:snapToGrid w:val="0"/>
          <w:color w:val="auto"/>
          <w:spacing w:val="0"/>
          <w:sz w:val="32"/>
          <w:szCs w:val="32"/>
          <w:highlight w:val="none"/>
          <w:lang w:val="en-US" w:eastAsia="zh-CN" w:bidi="ar-SA"/>
        </w:rPr>
        <w:t>《陕西省人民政府关于深化大气污染治理推进实现“十四五”空气质量目标的实施意见》《市委市政府关于安康市大气污染治理专项行动工作方案（2023-2027年)》</w:t>
      </w:r>
      <w:r>
        <w:rPr>
          <w:rFonts w:hint="eastAsia" w:ascii="仿宋_GB2312" w:hAnsi="仿宋_GB2312" w:eastAsia="仿宋_GB2312" w:cs="仿宋_GB2312"/>
          <w:snapToGrid w:val="0"/>
          <w:color w:val="auto"/>
          <w:sz w:val="32"/>
          <w:szCs w:val="32"/>
          <w:highlight w:val="none"/>
          <w:lang w:val="en-US" w:eastAsia="zh-CN" w:bidi="ar-SA"/>
        </w:rPr>
        <w:t>，深入抓好大气污染治理专项行动，推动空气质量持续改善，制定本实施方案。</w:t>
      </w:r>
      <w:bookmarkEnd w:id="1"/>
    </w:p>
    <w:p w14:paraId="61C15FA0">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20" w:firstLineChars="200"/>
        <w:textAlignment w:val="baseline"/>
        <w:outlineLvl w:val="0"/>
        <w:rPr>
          <w:rFonts w:hint="eastAsia" w:ascii="黑体" w:hAnsi="黑体" w:eastAsia="黑体" w:cs="黑体"/>
          <w:b w:val="0"/>
          <w:bCs w:val="0"/>
          <w:color w:val="auto"/>
          <w:spacing w:val="0"/>
          <w:sz w:val="31"/>
          <w:szCs w:val="31"/>
          <w:lang w:eastAsia="zh-CN"/>
        </w:rPr>
      </w:pPr>
      <w:r>
        <w:rPr>
          <w:rFonts w:hint="eastAsia" w:ascii="黑体" w:hAnsi="黑体" w:eastAsia="黑体" w:cs="黑体"/>
          <w:b w:val="0"/>
          <w:bCs w:val="0"/>
          <w:color w:val="auto"/>
          <w:spacing w:val="0"/>
          <w:sz w:val="31"/>
          <w:szCs w:val="31"/>
        </w:rPr>
        <w:t>一、总体</w:t>
      </w:r>
      <w:r>
        <w:rPr>
          <w:rFonts w:hint="eastAsia" w:ascii="黑体" w:hAnsi="黑体" w:eastAsia="黑体" w:cs="黑体"/>
          <w:b w:val="0"/>
          <w:bCs w:val="0"/>
          <w:color w:val="auto"/>
          <w:spacing w:val="0"/>
          <w:sz w:val="31"/>
          <w:szCs w:val="31"/>
          <w:lang w:eastAsia="zh-CN"/>
        </w:rPr>
        <w:t>目标</w:t>
      </w:r>
    </w:p>
    <w:p w14:paraId="3E72C191">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rPr>
        <w:t>到2025年</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全</w:t>
      </w:r>
      <w:r>
        <w:rPr>
          <w:rFonts w:hint="eastAsia" w:ascii="仿宋_GB2312" w:hAnsi="仿宋_GB2312" w:eastAsia="仿宋_GB2312" w:cs="仿宋_GB2312"/>
          <w:color w:val="auto"/>
          <w:spacing w:val="0"/>
          <w:sz w:val="32"/>
          <w:szCs w:val="32"/>
          <w:lang w:eastAsia="zh-CN"/>
        </w:rPr>
        <w:t>市</w:t>
      </w:r>
      <w:r>
        <w:rPr>
          <w:rFonts w:hint="eastAsia" w:ascii="仿宋_GB2312" w:hAnsi="仿宋_GB2312" w:eastAsia="仿宋_GB2312" w:cs="仿宋_GB2312"/>
          <w:color w:val="auto"/>
          <w:spacing w:val="0"/>
          <w:sz w:val="32"/>
          <w:szCs w:val="32"/>
          <w:lang w:val="en-US" w:eastAsia="zh-CN"/>
        </w:rPr>
        <w:t>PM</w:t>
      </w:r>
      <w:r>
        <w:rPr>
          <w:rFonts w:hint="eastAsia" w:ascii="仿宋_GB2312" w:hAnsi="仿宋_GB2312" w:eastAsia="仿宋_GB2312" w:cs="仿宋_GB2312"/>
          <w:color w:val="auto"/>
          <w:spacing w:val="0"/>
          <w:sz w:val="32"/>
          <w:szCs w:val="32"/>
          <w:vertAlign w:val="subscript"/>
          <w:lang w:val="en-US" w:eastAsia="zh-CN"/>
        </w:rPr>
        <w:t>2.5</w:t>
      </w:r>
      <w:r>
        <w:rPr>
          <w:rFonts w:hint="eastAsia" w:ascii="仿宋_GB2312" w:hAnsi="仿宋_GB2312" w:eastAsia="仿宋_GB2312" w:cs="仿宋_GB2312"/>
          <w:color w:val="auto"/>
          <w:spacing w:val="0"/>
          <w:sz w:val="32"/>
          <w:szCs w:val="32"/>
        </w:rPr>
        <w:t>浓度不超过</w:t>
      </w:r>
      <w:r>
        <w:rPr>
          <w:rFonts w:hint="eastAsia" w:ascii="仿宋_GB2312" w:hAnsi="仿宋_GB2312" w:eastAsia="仿宋_GB2312" w:cs="仿宋_GB2312"/>
          <w:color w:val="auto"/>
          <w:spacing w:val="0"/>
          <w:sz w:val="32"/>
          <w:szCs w:val="32"/>
          <w:lang w:val="en-US" w:eastAsia="zh-CN"/>
        </w:rPr>
        <w:t>29</w:t>
      </w:r>
      <w:r>
        <w:rPr>
          <w:rFonts w:hint="eastAsia" w:ascii="仿宋_GB2312" w:hAnsi="仿宋_GB2312" w:eastAsia="仿宋_GB2312" w:cs="仿宋_GB2312"/>
          <w:color w:val="auto"/>
          <w:spacing w:val="0"/>
          <w:sz w:val="32"/>
          <w:szCs w:val="32"/>
        </w:rPr>
        <w:t>微克/立方米，</w:t>
      </w:r>
      <w:r>
        <w:rPr>
          <w:rFonts w:hint="eastAsia" w:ascii="仿宋_GB2312" w:hAnsi="仿宋_GB2312" w:eastAsia="仿宋_GB2312" w:cs="仿宋_GB2312"/>
          <w:color w:val="auto"/>
          <w:spacing w:val="0"/>
          <w:sz w:val="32"/>
          <w:szCs w:val="32"/>
          <w:lang w:eastAsia="zh-CN"/>
        </w:rPr>
        <w:t>不出现重污染天</w:t>
      </w:r>
      <w:r>
        <w:rPr>
          <w:rFonts w:hint="eastAsia" w:ascii="仿宋_GB2312" w:hAnsi="仿宋_GB2312" w:eastAsia="仿宋_GB2312" w:cs="仿宋_GB2312"/>
          <w:color w:val="auto"/>
          <w:spacing w:val="0"/>
          <w:sz w:val="32"/>
          <w:szCs w:val="32"/>
        </w:rPr>
        <w:t>，优良天数不少于</w:t>
      </w:r>
      <w:r>
        <w:rPr>
          <w:rFonts w:hint="eastAsia" w:ascii="仿宋_GB2312" w:hAnsi="仿宋_GB2312" w:eastAsia="仿宋_GB2312" w:cs="仿宋_GB2312"/>
          <w:color w:val="auto"/>
          <w:spacing w:val="0"/>
          <w:sz w:val="32"/>
          <w:szCs w:val="32"/>
          <w:lang w:val="en-US" w:eastAsia="zh-CN"/>
        </w:rPr>
        <w:t>347</w:t>
      </w:r>
      <w:r>
        <w:rPr>
          <w:rFonts w:hint="eastAsia" w:ascii="仿宋_GB2312" w:hAnsi="仿宋_GB2312" w:eastAsia="仿宋_GB2312" w:cs="仿宋_GB2312"/>
          <w:color w:val="auto"/>
          <w:spacing w:val="0"/>
          <w:sz w:val="32"/>
          <w:szCs w:val="32"/>
        </w:rPr>
        <w:t>天</w:t>
      </w:r>
      <w:r>
        <w:rPr>
          <w:rFonts w:hint="eastAsia" w:ascii="仿宋_GB2312" w:hAnsi="仿宋_GB2312" w:eastAsia="仿宋_GB2312" w:cs="仿宋_GB2312"/>
          <w:color w:val="auto"/>
          <w:spacing w:val="0"/>
          <w:sz w:val="32"/>
          <w:szCs w:val="32"/>
          <w:lang w:eastAsia="zh-CN"/>
        </w:rPr>
        <w:t>；巩固空气质量达标城市成效；“十四五”期间氮氧化物和挥发性有机物分别削减</w:t>
      </w:r>
      <w:r>
        <w:rPr>
          <w:rFonts w:hint="eastAsia" w:ascii="仿宋_GB2312" w:hAnsi="仿宋_GB2312" w:eastAsia="仿宋_GB2312" w:cs="仿宋_GB2312"/>
          <w:color w:val="auto"/>
          <w:spacing w:val="0"/>
          <w:sz w:val="32"/>
          <w:szCs w:val="32"/>
          <w:lang w:val="en-US" w:eastAsia="zh-CN"/>
        </w:rPr>
        <w:t>801吨、660吨。</w:t>
      </w:r>
    </w:p>
    <w:p w14:paraId="60AE4DFF">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20" w:firstLineChars="200"/>
        <w:textAlignment w:val="baseline"/>
        <w:outlineLvl w:val="0"/>
        <w:rPr>
          <w:rFonts w:hint="eastAsia" w:ascii="黑体" w:hAnsi="黑体" w:eastAsia="黑体" w:cs="黑体"/>
          <w:b w:val="0"/>
          <w:bCs w:val="0"/>
          <w:color w:val="auto"/>
          <w:spacing w:val="0"/>
          <w:sz w:val="31"/>
          <w:szCs w:val="31"/>
          <w:lang w:eastAsia="zh-CN"/>
        </w:rPr>
      </w:pPr>
      <w:r>
        <w:rPr>
          <w:rFonts w:hint="eastAsia" w:ascii="黑体" w:hAnsi="黑体" w:eastAsia="黑体" w:cs="黑体"/>
          <w:b w:val="0"/>
          <w:bCs w:val="0"/>
          <w:color w:val="auto"/>
          <w:spacing w:val="0"/>
          <w:sz w:val="31"/>
          <w:szCs w:val="31"/>
          <w:lang w:eastAsia="zh-CN"/>
        </w:rPr>
        <w:t>二、重点任务</w:t>
      </w:r>
    </w:p>
    <w:p w14:paraId="3CB1CA0D">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3" w:firstLineChars="200"/>
        <w:textAlignment w:val="baseline"/>
        <w:outlineLvl w:val="0"/>
        <w:rPr>
          <w:rFonts w:hint="eastAsia" w:ascii="楷体_GB2312" w:hAnsi="楷体_GB2312" w:eastAsia="楷体_GB2312" w:cs="楷体_GB2312"/>
          <w:b/>
          <w:bCs/>
          <w:color w:val="auto"/>
          <w:spacing w:val="0"/>
          <w:sz w:val="32"/>
          <w:szCs w:val="32"/>
        </w:rPr>
      </w:pPr>
      <w:r>
        <w:rPr>
          <w:rFonts w:hint="eastAsia" w:ascii="楷体_GB2312" w:hAnsi="楷体_GB2312" w:eastAsia="楷体_GB2312" w:cs="楷体_GB2312"/>
          <w:b/>
          <w:bCs/>
          <w:color w:val="auto"/>
          <w:spacing w:val="0"/>
          <w:sz w:val="32"/>
          <w:szCs w:val="32"/>
          <w:lang w:eastAsia="zh-CN"/>
        </w:rPr>
        <w:t>（一）</w:t>
      </w:r>
      <w:r>
        <w:rPr>
          <w:rFonts w:hint="eastAsia" w:ascii="楷体_GB2312" w:hAnsi="楷体_GB2312" w:eastAsia="楷体_GB2312" w:cs="楷体_GB2312"/>
          <w:b/>
          <w:bCs/>
          <w:color w:val="auto"/>
          <w:spacing w:val="0"/>
          <w:sz w:val="32"/>
          <w:szCs w:val="32"/>
        </w:rPr>
        <w:t>优化产业结构</w:t>
      </w:r>
    </w:p>
    <w:p w14:paraId="22C0C8DC">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3" w:firstLineChars="200"/>
        <w:jc w:val="both"/>
        <w:textAlignment w:val="baseline"/>
        <w:rPr>
          <w:rFonts w:ascii="楷体" w:hAnsi="楷体" w:eastAsia="楷体" w:cs="楷体"/>
          <w:color w:val="auto"/>
          <w:spacing w:val="0"/>
          <w:sz w:val="31"/>
          <w:szCs w:val="31"/>
        </w:rPr>
      </w:pPr>
      <w:r>
        <w:rPr>
          <w:rFonts w:hint="eastAsia" w:ascii="仿宋_GB2312" w:hAnsi="仿宋_GB2312" w:eastAsia="仿宋_GB2312" w:cs="仿宋_GB2312"/>
          <w:b/>
          <w:bCs/>
          <w:color w:val="auto"/>
          <w:spacing w:val="0"/>
          <w:sz w:val="32"/>
          <w:szCs w:val="32"/>
          <w:lang w:val="en-US" w:eastAsia="zh-CN"/>
        </w:rPr>
        <w:t>1.</w:t>
      </w:r>
      <w:r>
        <w:rPr>
          <w:rFonts w:hint="eastAsia" w:ascii="仿宋_GB2312" w:hAnsi="仿宋_GB2312" w:eastAsia="仿宋_GB2312" w:cs="仿宋_GB2312"/>
          <w:b/>
          <w:bCs/>
          <w:color w:val="auto"/>
          <w:spacing w:val="0"/>
          <w:sz w:val="32"/>
          <w:szCs w:val="32"/>
          <w:lang w:eastAsia="zh-CN"/>
        </w:rPr>
        <w:t>严格环境准入要求。</w:t>
      </w:r>
      <w:r>
        <w:rPr>
          <w:rFonts w:hint="eastAsia" w:ascii="仿宋_GB2312" w:hAnsi="仿宋_GB2312" w:eastAsia="仿宋_GB2312" w:cs="仿宋_GB2312"/>
          <w:color w:val="auto"/>
          <w:spacing w:val="0"/>
          <w:sz w:val="32"/>
          <w:szCs w:val="32"/>
        </w:rPr>
        <w:t>新改扩建项目严格落实国家产业规划、产业政策、生态环境分区管控、规划环评、项目环评、节能审查、产能置换、重点污染物总量控制、污染物排放区域削减、碳排放达峰目标等相关要求，原则上采用清洁运输方式。</w:t>
      </w:r>
      <w:r>
        <w:rPr>
          <w:rFonts w:hint="eastAsia" w:ascii="仿宋_GB2312" w:hAnsi="仿宋_GB2312" w:eastAsia="仿宋_GB2312" w:cs="仿宋_GB2312"/>
          <w:color w:val="auto"/>
          <w:spacing w:val="9"/>
          <w:w w:val="108"/>
          <w:sz w:val="32"/>
          <w:szCs w:val="32"/>
        </w:rPr>
        <w:t>国家相关部门</w:t>
      </w:r>
      <w:r>
        <w:rPr>
          <w:rFonts w:hint="eastAsia" w:ascii="仿宋_GB2312" w:hAnsi="仿宋_GB2312" w:eastAsia="仿宋_GB2312" w:cs="仿宋_GB2312"/>
          <w:color w:val="auto"/>
          <w:spacing w:val="8"/>
          <w:w w:val="107"/>
          <w:sz w:val="32"/>
          <w:szCs w:val="32"/>
        </w:rPr>
        <w:t>有明确要求的涉及产能置换项目</w:t>
      </w:r>
      <w:r>
        <w:rPr>
          <w:rFonts w:hint="eastAsia" w:ascii="仿宋_GB2312" w:hAnsi="仿宋_GB2312" w:eastAsia="仿宋_GB2312" w:cs="仿宋_GB2312"/>
          <w:color w:val="auto"/>
          <w:spacing w:val="8"/>
          <w:w w:val="107"/>
          <w:sz w:val="32"/>
          <w:szCs w:val="32"/>
          <w:lang w:eastAsia="zh-CN"/>
        </w:rPr>
        <w:t>，</w:t>
      </w:r>
      <w:r>
        <w:rPr>
          <w:rFonts w:hint="eastAsia" w:ascii="仿宋_GB2312" w:hAnsi="仿宋_GB2312" w:eastAsia="仿宋_GB2312" w:cs="仿宋_GB2312"/>
          <w:color w:val="auto"/>
          <w:spacing w:val="8"/>
          <w:w w:val="107"/>
          <w:sz w:val="32"/>
          <w:szCs w:val="32"/>
        </w:rPr>
        <w:t>按照国家有关规定或经认可的</w:t>
      </w:r>
      <w:r>
        <w:rPr>
          <w:rFonts w:hint="eastAsia" w:ascii="仿宋_GB2312" w:hAnsi="仿宋_GB2312" w:eastAsia="仿宋_GB2312" w:cs="仿宋_GB2312"/>
          <w:color w:val="auto"/>
          <w:spacing w:val="8"/>
          <w:w w:val="108"/>
          <w:sz w:val="32"/>
          <w:szCs w:val="32"/>
        </w:rPr>
        <w:t>置换方案执行</w:t>
      </w:r>
      <w:r>
        <w:rPr>
          <w:rFonts w:hint="eastAsia" w:ascii="仿宋_GB2312" w:hAnsi="仿宋_GB2312" w:eastAsia="仿宋_GB2312" w:cs="仿宋_GB2312"/>
          <w:color w:val="auto"/>
          <w:spacing w:val="0"/>
          <w:sz w:val="32"/>
          <w:szCs w:val="32"/>
          <w:lang w:eastAsia="zh-CN"/>
        </w:rPr>
        <w:t>。</w:t>
      </w:r>
    </w:p>
    <w:p w14:paraId="6E45132D">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3" w:firstLineChars="200"/>
        <w:jc w:val="both"/>
        <w:textAlignment w:val="baseline"/>
        <w:rPr>
          <w:rFonts w:hint="eastAsia" w:ascii="方正小标宋简体" w:hAnsi="方正小标宋简体" w:eastAsia="方正小标宋简体" w:cs="方正小标宋简体"/>
          <w:color w:val="auto"/>
          <w:sz w:val="44"/>
          <w:szCs w:val="44"/>
          <w:highlight w:val="none"/>
          <w:lang w:eastAsia="zh-CN"/>
        </w:rPr>
      </w:pPr>
      <w:r>
        <w:rPr>
          <w:rFonts w:hint="eastAsia" w:ascii="仿宋_GB2312" w:hAnsi="仿宋_GB2312" w:eastAsia="仿宋_GB2312" w:cs="仿宋_GB2312"/>
          <w:b/>
          <w:bCs/>
          <w:color w:val="auto"/>
          <w:spacing w:val="0"/>
          <w:sz w:val="32"/>
          <w:szCs w:val="32"/>
          <w:lang w:val="en-US" w:eastAsia="zh-CN"/>
        </w:rPr>
        <w:t>2.</w:t>
      </w:r>
      <w:r>
        <w:rPr>
          <w:rFonts w:hint="eastAsia" w:ascii="仿宋_GB2312" w:hAnsi="仿宋_GB2312" w:eastAsia="仿宋_GB2312" w:cs="仿宋_GB2312"/>
          <w:b/>
          <w:bCs/>
          <w:color w:val="auto"/>
          <w:spacing w:val="0"/>
          <w:sz w:val="32"/>
          <w:szCs w:val="32"/>
          <w:lang w:eastAsia="zh-CN"/>
        </w:rPr>
        <w:t>加快重点行业落后产能淘汰退出。</w:t>
      </w:r>
      <w:r>
        <w:rPr>
          <w:rFonts w:hint="eastAsia" w:ascii="仿宋_GB2312" w:hAnsi="仿宋_GB2312" w:eastAsia="仿宋_GB2312" w:cs="仿宋_GB2312"/>
          <w:color w:val="auto"/>
          <w:spacing w:val="0"/>
          <w:sz w:val="32"/>
          <w:szCs w:val="32"/>
          <w:lang w:eastAsia="zh-CN"/>
        </w:rPr>
        <w:t>严格按照</w:t>
      </w:r>
      <w:r>
        <w:rPr>
          <w:rFonts w:hint="eastAsia" w:ascii="仿宋_GB2312" w:hAnsi="仿宋_GB2312" w:eastAsia="仿宋_GB2312" w:cs="仿宋_GB2312"/>
          <w:color w:val="auto"/>
          <w:spacing w:val="0"/>
          <w:sz w:val="32"/>
          <w:szCs w:val="32"/>
        </w:rPr>
        <w:t>产业结构调整指导目录</w:t>
      </w:r>
      <w:r>
        <w:rPr>
          <w:rFonts w:hint="eastAsia" w:ascii="仿宋_GB2312" w:hAnsi="仿宋_GB2312" w:eastAsia="仿宋_GB2312" w:cs="仿宋_GB2312"/>
          <w:color w:val="auto"/>
          <w:spacing w:val="0"/>
          <w:sz w:val="32"/>
          <w:szCs w:val="32"/>
          <w:lang w:eastAsia="zh-CN"/>
        </w:rPr>
        <w:t>要求，依法依规推动落后产能退出。对淘汰类</w:t>
      </w:r>
      <w:r>
        <w:rPr>
          <w:rFonts w:hint="eastAsia" w:ascii="仿宋_GB2312" w:hAnsi="仿宋_GB2312" w:eastAsia="仿宋_GB2312" w:cs="仿宋_GB2312"/>
          <w:color w:val="auto"/>
          <w:spacing w:val="0"/>
          <w:sz w:val="32"/>
          <w:szCs w:val="32"/>
        </w:rPr>
        <w:t>、限制类产能、工艺、设备排查建档，按规定时间完成淘汰。</w:t>
      </w:r>
    </w:p>
    <w:p w14:paraId="77905BCB">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3"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lang w:val="en-US" w:eastAsia="zh-CN"/>
        </w:rPr>
        <w:t>3.</w:t>
      </w:r>
      <w:r>
        <w:rPr>
          <w:rFonts w:hint="eastAsia" w:ascii="仿宋_GB2312" w:hAnsi="仿宋_GB2312" w:eastAsia="仿宋_GB2312" w:cs="仿宋_GB2312"/>
          <w:b/>
          <w:bCs/>
          <w:color w:val="auto"/>
          <w:spacing w:val="0"/>
          <w:sz w:val="32"/>
          <w:szCs w:val="32"/>
          <w:lang w:eastAsia="zh-CN"/>
        </w:rPr>
        <w:t>优化含挥发性有机物（VOCs）原辅材料和产品结构。</w:t>
      </w:r>
      <w:r>
        <w:rPr>
          <w:rFonts w:hint="eastAsia" w:ascii="仿宋_GB2312" w:hAnsi="仿宋_GB2312" w:eastAsia="仿宋_GB2312" w:cs="仿宋_GB2312"/>
          <w:color w:val="auto"/>
          <w:spacing w:val="0"/>
          <w:sz w:val="32"/>
          <w:szCs w:val="32"/>
        </w:rPr>
        <w:t>加大工业涂装、包装印刷</w:t>
      </w:r>
      <w:r>
        <w:rPr>
          <w:rFonts w:hint="eastAsia" w:ascii="仿宋_GB2312" w:hAnsi="仿宋_GB2312" w:eastAsia="仿宋_GB2312" w:cs="仿宋_GB2312"/>
          <w:color w:val="auto"/>
          <w:spacing w:val="0"/>
          <w:sz w:val="32"/>
          <w:szCs w:val="32"/>
          <w:lang w:eastAsia="zh-CN"/>
        </w:rPr>
        <w:t>、汽修等</w:t>
      </w:r>
      <w:r>
        <w:rPr>
          <w:rFonts w:hint="eastAsia" w:ascii="仿宋_GB2312" w:hAnsi="仿宋_GB2312" w:eastAsia="仿宋_GB2312" w:cs="仿宋_GB2312"/>
          <w:color w:val="auto"/>
          <w:spacing w:val="0"/>
          <w:sz w:val="32"/>
          <w:szCs w:val="32"/>
        </w:rPr>
        <w:t>行业低</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无</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VOC</w:t>
      </w:r>
      <w:r>
        <w:rPr>
          <w:rFonts w:hint="eastAsia" w:ascii="仿宋_GB2312" w:hAnsi="仿宋_GB2312" w:eastAsia="仿宋_GB2312" w:cs="仿宋_GB2312"/>
          <w:color w:val="auto"/>
          <w:spacing w:val="0"/>
          <w:sz w:val="32"/>
          <w:szCs w:val="32"/>
        </w:rPr>
        <w:t>s含量原辅材料替代力度。在进口、生产、销售、使用等环节严格执行</w:t>
      </w:r>
      <w:bookmarkStart w:id="2" w:name="OLE_LINK10"/>
      <w:r>
        <w:rPr>
          <w:rFonts w:hint="eastAsia" w:ascii="仿宋_GB2312" w:hAnsi="仿宋_GB2312" w:eastAsia="仿宋_GB2312" w:cs="仿宋_GB2312"/>
          <w:color w:val="auto"/>
          <w:spacing w:val="0"/>
          <w:sz w:val="32"/>
          <w:szCs w:val="32"/>
          <w:lang w:val="en-US" w:eastAsia="zh-CN"/>
        </w:rPr>
        <w:t>VOC</w:t>
      </w:r>
      <w:r>
        <w:rPr>
          <w:rFonts w:hint="eastAsia" w:ascii="仿宋_GB2312" w:hAnsi="仿宋_GB2312" w:eastAsia="仿宋_GB2312" w:cs="仿宋_GB2312"/>
          <w:color w:val="auto"/>
          <w:spacing w:val="0"/>
          <w:sz w:val="32"/>
          <w:szCs w:val="32"/>
        </w:rPr>
        <w:t>s</w:t>
      </w:r>
      <w:bookmarkEnd w:id="2"/>
      <w:r>
        <w:rPr>
          <w:rFonts w:hint="eastAsia" w:ascii="仿宋_GB2312" w:hAnsi="仿宋_GB2312" w:eastAsia="仿宋_GB2312" w:cs="仿宋_GB2312"/>
          <w:color w:val="auto"/>
          <w:spacing w:val="0"/>
          <w:sz w:val="32"/>
          <w:szCs w:val="32"/>
        </w:rPr>
        <w:t>含量限值标准。道路交通标志、室外构筑物防护推广使用低</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无</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VOC</w:t>
      </w:r>
      <w:r>
        <w:rPr>
          <w:rFonts w:hint="eastAsia" w:ascii="仿宋_GB2312" w:hAnsi="仿宋_GB2312" w:eastAsia="仿宋_GB2312" w:cs="仿宋_GB2312"/>
          <w:color w:val="auto"/>
          <w:spacing w:val="0"/>
          <w:sz w:val="32"/>
          <w:szCs w:val="32"/>
        </w:rPr>
        <w:t>s含量涂料</w:t>
      </w:r>
      <w:r>
        <w:rPr>
          <w:rFonts w:hint="eastAsia" w:ascii="仿宋_GB2312" w:hAnsi="仿宋_GB2312" w:eastAsia="仿宋_GB2312" w:cs="仿宋_GB2312"/>
          <w:color w:val="auto"/>
          <w:spacing w:val="0"/>
          <w:sz w:val="32"/>
          <w:szCs w:val="32"/>
          <w:lang w:eastAsia="zh-CN"/>
        </w:rPr>
        <w:t>和胶粘剂</w:t>
      </w:r>
      <w:r>
        <w:rPr>
          <w:rFonts w:hint="eastAsia" w:ascii="仿宋_GB2312" w:hAnsi="仿宋_GB2312" w:eastAsia="仿宋_GB2312" w:cs="仿宋_GB2312"/>
          <w:color w:val="auto"/>
          <w:spacing w:val="0"/>
          <w:sz w:val="32"/>
          <w:szCs w:val="32"/>
        </w:rPr>
        <w:t>。</w:t>
      </w:r>
    </w:p>
    <w:p w14:paraId="41EBAF72">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3" w:firstLineChars="200"/>
        <w:jc w:val="both"/>
        <w:textAlignment w:val="baseline"/>
        <w:rPr>
          <w:rFonts w:hint="eastAsia" w:ascii="楷体_GB2312" w:hAnsi="楷体_GB2312" w:eastAsia="楷体_GB2312" w:cs="楷体_GB2312"/>
          <w:color w:val="auto"/>
          <w:spacing w:val="0"/>
          <w:sz w:val="32"/>
          <w:szCs w:val="32"/>
        </w:rPr>
      </w:pPr>
      <w:r>
        <w:rPr>
          <w:rFonts w:hint="eastAsia" w:ascii="仿宋_GB2312" w:hAnsi="仿宋_GB2312" w:eastAsia="仿宋_GB2312" w:cs="仿宋_GB2312"/>
          <w:b/>
          <w:bCs/>
          <w:color w:val="auto"/>
          <w:spacing w:val="0"/>
          <w:sz w:val="32"/>
          <w:szCs w:val="32"/>
          <w:lang w:val="en-US" w:eastAsia="zh-CN"/>
        </w:rPr>
        <w:t>4.</w:t>
      </w:r>
      <w:r>
        <w:rPr>
          <w:rFonts w:hint="eastAsia" w:ascii="仿宋_GB2312" w:hAnsi="仿宋_GB2312" w:eastAsia="仿宋_GB2312" w:cs="仿宋_GB2312"/>
          <w:b/>
          <w:bCs/>
          <w:color w:val="auto"/>
          <w:spacing w:val="0"/>
          <w:sz w:val="32"/>
          <w:szCs w:val="32"/>
          <w:lang w:eastAsia="zh-CN"/>
        </w:rPr>
        <w:t>推动环保产业发展。</w:t>
      </w:r>
      <w:r>
        <w:rPr>
          <w:rFonts w:hint="eastAsia" w:ascii="仿宋_GB2312" w:hAnsi="仿宋_GB2312" w:eastAsia="仿宋_GB2312" w:cs="仿宋_GB2312"/>
          <w:b w:val="0"/>
          <w:bCs w:val="0"/>
          <w:snapToGrid w:val="0"/>
          <w:color w:val="auto"/>
          <w:kern w:val="2"/>
          <w:sz w:val="32"/>
          <w:szCs w:val="32"/>
          <w:u w:val="none"/>
          <w:shd w:val="clear" w:color="auto" w:fill="auto"/>
          <w:lang w:val="en-US" w:eastAsia="zh-CN" w:bidi="ar-SA"/>
        </w:rPr>
        <w:t>加大政策支持力度,在环境监测、环境咨询等领域培育若干龙头企业。</w:t>
      </w:r>
    </w:p>
    <w:p w14:paraId="67F988B2">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3" w:firstLineChars="200"/>
        <w:textAlignment w:val="baseline"/>
        <w:outlineLvl w:val="0"/>
        <w:rPr>
          <w:rFonts w:hint="eastAsia" w:ascii="楷体_GB2312" w:hAnsi="楷体_GB2312" w:eastAsia="楷体_GB2312" w:cs="楷体_GB2312"/>
          <w:b/>
          <w:bCs/>
          <w:color w:val="auto"/>
          <w:spacing w:val="0"/>
          <w:sz w:val="32"/>
          <w:szCs w:val="32"/>
          <w:lang w:eastAsia="zh-CN"/>
        </w:rPr>
      </w:pPr>
      <w:r>
        <w:rPr>
          <w:rFonts w:hint="eastAsia" w:ascii="楷体_GB2312" w:hAnsi="楷体_GB2312" w:eastAsia="楷体_GB2312" w:cs="楷体_GB2312"/>
          <w:b/>
          <w:bCs/>
          <w:color w:val="auto"/>
          <w:spacing w:val="0"/>
          <w:sz w:val="32"/>
          <w:szCs w:val="32"/>
          <w:lang w:eastAsia="zh-CN"/>
        </w:rPr>
        <w:t>（二）</w:t>
      </w:r>
      <w:r>
        <w:rPr>
          <w:rFonts w:hint="eastAsia" w:ascii="楷体_GB2312" w:hAnsi="楷体_GB2312" w:eastAsia="楷体_GB2312" w:cs="楷体_GB2312"/>
          <w:b/>
          <w:bCs/>
          <w:color w:val="auto"/>
          <w:spacing w:val="0"/>
          <w:sz w:val="32"/>
          <w:szCs w:val="32"/>
        </w:rPr>
        <w:t>优化</w:t>
      </w:r>
      <w:r>
        <w:rPr>
          <w:rFonts w:hint="eastAsia" w:ascii="楷体_GB2312" w:hAnsi="楷体_GB2312" w:eastAsia="楷体_GB2312" w:cs="楷体_GB2312"/>
          <w:b/>
          <w:bCs/>
          <w:color w:val="auto"/>
          <w:spacing w:val="0"/>
          <w:sz w:val="32"/>
          <w:szCs w:val="32"/>
          <w:lang w:eastAsia="zh-CN"/>
        </w:rPr>
        <w:t>能源结构</w:t>
      </w:r>
    </w:p>
    <w:p w14:paraId="32DB6657">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3" w:firstLineChars="200"/>
        <w:jc w:val="both"/>
        <w:textAlignment w:val="baseline"/>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lang w:val="en-US" w:eastAsia="zh-CN"/>
        </w:rPr>
        <w:t>5.</w:t>
      </w:r>
      <w:r>
        <w:rPr>
          <w:rFonts w:hint="eastAsia" w:ascii="仿宋_GB2312" w:hAnsi="仿宋_GB2312" w:eastAsia="仿宋_GB2312" w:cs="仿宋_GB2312"/>
          <w:b/>
          <w:bCs/>
          <w:color w:val="auto"/>
          <w:spacing w:val="0"/>
          <w:sz w:val="32"/>
          <w:szCs w:val="32"/>
          <w:lang w:eastAsia="zh-CN"/>
        </w:rPr>
        <w:t>大力发展清洁低碳能源。</w:t>
      </w:r>
      <w:r>
        <w:rPr>
          <w:rFonts w:hint="eastAsia" w:ascii="仿宋_GB2312" w:hAnsi="仿宋_GB2312" w:eastAsia="仿宋_GB2312" w:cs="仿宋_GB2312"/>
          <w:color w:val="auto"/>
          <w:spacing w:val="0"/>
          <w:sz w:val="32"/>
          <w:szCs w:val="32"/>
          <w:lang w:eastAsia="zh-CN"/>
        </w:rPr>
        <w:t>建成安康</w:t>
      </w:r>
      <w:r>
        <w:rPr>
          <w:rFonts w:hint="eastAsia" w:ascii="仿宋_GB2312" w:hAnsi="仿宋_GB2312" w:eastAsia="仿宋_GB2312" w:cs="仿宋_GB2312"/>
          <w:color w:val="auto"/>
          <w:spacing w:val="0"/>
          <w:sz w:val="32"/>
          <w:szCs w:val="32"/>
          <w:lang w:val="en-US" w:eastAsia="zh-CN"/>
        </w:rPr>
        <w:t>750千伏输变电工程，加快推进抽水蓄能及天然气长输管线等重大项目建设，提高电力和天然气保障能力。</w:t>
      </w:r>
      <w:r>
        <w:rPr>
          <w:rFonts w:hint="eastAsia" w:ascii="仿宋_GB2312" w:hAnsi="仿宋_GB2312" w:eastAsia="仿宋_GB2312" w:cs="仿宋_GB2312"/>
          <w:color w:val="auto"/>
          <w:spacing w:val="0"/>
          <w:sz w:val="32"/>
          <w:szCs w:val="32"/>
          <w:lang w:eastAsia="zh-CN"/>
        </w:rPr>
        <w:t>稳步推进水电、光伏、生物质等非化石能源开发，2025年非化石能源消费比重和电能占终端能源消费比重逐年上升，完成省下达目标任务</w:t>
      </w:r>
      <w:r>
        <w:rPr>
          <w:rFonts w:hint="eastAsia" w:ascii="仿宋_GB2312" w:hAnsi="仿宋_GB2312" w:eastAsia="仿宋_GB2312" w:cs="仿宋_GB2312"/>
          <w:color w:val="auto"/>
          <w:spacing w:val="0"/>
          <w:sz w:val="32"/>
          <w:szCs w:val="32"/>
        </w:rPr>
        <w:t>。</w:t>
      </w:r>
    </w:p>
    <w:p w14:paraId="485CF8CE">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3" w:firstLineChars="200"/>
        <w:jc w:val="both"/>
        <w:textAlignment w:val="baseline"/>
        <w:outlineLvl w:val="9"/>
        <w:rPr>
          <w:rFonts w:hint="eastAsia" w:ascii="楷体_GB2312" w:hAnsi="楷体_GB2312" w:eastAsia="楷体_GB2312" w:cs="楷体_GB2312"/>
          <w:color w:val="auto"/>
          <w:spacing w:val="0"/>
          <w:sz w:val="32"/>
          <w:szCs w:val="32"/>
          <w:lang w:eastAsia="zh-CN"/>
        </w:rPr>
      </w:pPr>
      <w:r>
        <w:rPr>
          <w:rFonts w:hint="eastAsia" w:ascii="仿宋_GB2312" w:hAnsi="仿宋_GB2312" w:eastAsia="仿宋_GB2312" w:cs="仿宋_GB2312"/>
          <w:b/>
          <w:bCs/>
          <w:color w:val="auto"/>
          <w:spacing w:val="0"/>
          <w:sz w:val="32"/>
          <w:szCs w:val="32"/>
          <w:lang w:val="en-US" w:eastAsia="zh-CN"/>
        </w:rPr>
        <w:t>6.</w:t>
      </w:r>
      <w:r>
        <w:rPr>
          <w:rFonts w:hint="eastAsia" w:ascii="仿宋_GB2312" w:hAnsi="仿宋_GB2312" w:eastAsia="仿宋_GB2312" w:cs="仿宋_GB2312"/>
          <w:b/>
          <w:bCs/>
          <w:color w:val="auto"/>
          <w:spacing w:val="0"/>
          <w:sz w:val="32"/>
          <w:szCs w:val="32"/>
          <w:lang w:eastAsia="zh-CN"/>
        </w:rPr>
        <w:t>严格控制煤炭消费量。</w:t>
      </w:r>
      <w:r>
        <w:rPr>
          <w:rFonts w:hint="eastAsia" w:ascii="仿宋_GB2312" w:hAnsi="仿宋_GB2312" w:eastAsia="仿宋_GB2312" w:cs="仿宋_GB2312"/>
          <w:color w:val="auto"/>
          <w:spacing w:val="0"/>
          <w:sz w:val="32"/>
          <w:szCs w:val="32"/>
        </w:rPr>
        <w:t>严格散煤生产、加工、储运、销售、使用环节监管。</w:t>
      </w:r>
      <w:r>
        <w:rPr>
          <w:rFonts w:hint="eastAsia" w:ascii="仿宋_GB2312" w:hAnsi="仿宋_GB2312" w:eastAsia="仿宋_GB2312" w:cs="仿宋_GB2312"/>
          <w:color w:val="auto"/>
          <w:sz w:val="32"/>
          <w:szCs w:val="32"/>
          <w:shd w:val="clear" w:color="auto" w:fill="auto"/>
          <w:lang w:val="en-US" w:eastAsia="zh-CN"/>
        </w:rPr>
        <w:t>高污染燃料禁燃区内禁止销售、使用高污染燃料。</w:t>
      </w:r>
    </w:p>
    <w:p w14:paraId="5B255192">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3" w:firstLineChars="200"/>
        <w:jc w:val="both"/>
        <w:textAlignment w:val="baseline"/>
        <w:rPr>
          <w:rFonts w:hint="eastAsia" w:ascii="楷体_GB2312" w:hAnsi="楷体_GB2312" w:eastAsia="楷体_GB2312" w:cs="楷体_GB2312"/>
          <w:color w:val="auto"/>
          <w:spacing w:val="0"/>
          <w:sz w:val="32"/>
          <w:szCs w:val="32"/>
        </w:rPr>
      </w:pPr>
      <w:r>
        <w:rPr>
          <w:rFonts w:hint="eastAsia" w:ascii="仿宋_GB2312" w:hAnsi="仿宋_GB2312" w:eastAsia="仿宋_GB2312" w:cs="仿宋_GB2312"/>
          <w:b/>
          <w:bCs/>
          <w:color w:val="auto"/>
          <w:spacing w:val="0"/>
          <w:sz w:val="32"/>
          <w:szCs w:val="32"/>
          <w:lang w:val="en-US" w:eastAsia="zh-CN"/>
        </w:rPr>
        <w:t>7.</w:t>
      </w:r>
      <w:r>
        <w:rPr>
          <w:rFonts w:hint="eastAsia" w:ascii="仿宋_GB2312" w:hAnsi="仿宋_GB2312" w:eastAsia="仿宋_GB2312" w:cs="仿宋_GB2312"/>
          <w:b/>
          <w:bCs/>
          <w:color w:val="auto"/>
          <w:spacing w:val="0"/>
          <w:sz w:val="32"/>
          <w:szCs w:val="32"/>
          <w:lang w:eastAsia="zh-CN"/>
        </w:rPr>
        <w:t>积极推进燃煤锅炉关停整合。</w:t>
      </w:r>
      <w:r>
        <w:rPr>
          <w:rFonts w:hint="eastAsia" w:ascii="仿宋_GB2312" w:hAnsi="仿宋_GB2312" w:eastAsia="仿宋_GB2312" w:cs="仿宋_GB2312"/>
          <w:color w:val="auto"/>
          <w:spacing w:val="0"/>
          <w:sz w:val="32"/>
          <w:szCs w:val="32"/>
        </w:rPr>
        <w:t>县级及以上城市建成区不再新建35蒸吨/小时及以下燃煤锅炉。</w:t>
      </w:r>
    </w:p>
    <w:p w14:paraId="671E0608">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3" w:firstLineChars="200"/>
        <w:textAlignment w:val="baseline"/>
        <w:outlineLvl w:val="9"/>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pacing w:val="0"/>
          <w:sz w:val="32"/>
          <w:szCs w:val="32"/>
          <w:lang w:eastAsia="zh-CN"/>
        </w:rPr>
        <w:t>（三）</w:t>
      </w:r>
      <w:r>
        <w:rPr>
          <w:rFonts w:hint="eastAsia" w:ascii="楷体_GB2312" w:hAnsi="楷体_GB2312" w:eastAsia="楷体_GB2312" w:cs="楷体_GB2312"/>
          <w:b/>
          <w:bCs/>
          <w:color w:val="auto"/>
          <w:spacing w:val="0"/>
          <w:sz w:val="32"/>
          <w:szCs w:val="32"/>
        </w:rPr>
        <w:t>优化</w:t>
      </w:r>
      <w:r>
        <w:rPr>
          <w:rFonts w:hint="eastAsia" w:ascii="楷体_GB2312" w:hAnsi="楷体_GB2312" w:eastAsia="楷体_GB2312" w:cs="楷体_GB2312"/>
          <w:b/>
          <w:bCs/>
          <w:color w:val="auto"/>
          <w:spacing w:val="0"/>
          <w:sz w:val="32"/>
          <w:szCs w:val="32"/>
          <w:lang w:eastAsia="zh-CN"/>
        </w:rPr>
        <w:t>交通结构</w:t>
      </w:r>
    </w:p>
    <w:p w14:paraId="65AA3B4A">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3" w:firstLineChars="200"/>
        <w:jc w:val="both"/>
        <w:textAlignment w:val="baseline"/>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lang w:val="en-US" w:eastAsia="zh-CN"/>
        </w:rPr>
        <w:t>8.</w:t>
      </w:r>
      <w:r>
        <w:rPr>
          <w:rFonts w:hint="eastAsia" w:ascii="仿宋_GB2312" w:hAnsi="仿宋_GB2312" w:eastAsia="仿宋_GB2312" w:cs="仿宋_GB2312"/>
          <w:b/>
          <w:bCs/>
          <w:color w:val="auto"/>
          <w:spacing w:val="0"/>
          <w:sz w:val="32"/>
          <w:szCs w:val="32"/>
          <w:lang w:eastAsia="zh-CN"/>
        </w:rPr>
        <w:t>优化调整货运结构。</w:t>
      </w:r>
      <w:r>
        <w:rPr>
          <w:rFonts w:hint="eastAsia" w:ascii="仿宋_GB2312" w:hAnsi="仿宋_GB2312" w:eastAsia="仿宋_GB2312" w:cs="仿宋_GB2312"/>
          <w:color w:val="auto"/>
          <w:spacing w:val="0"/>
          <w:sz w:val="32"/>
          <w:szCs w:val="32"/>
          <w:lang w:val="en-US" w:eastAsia="zh-CN"/>
        </w:rPr>
        <w:t>大力发展水路运输、公共交通低能耗运输方式。积极开展绿色货运配送示范城市创建工作。2025年全市铁路货运量达200万吨。在水泥等行业及机场和物流园区加快推进中重型货车、内部作业车辆和机械新能源更新改造，发展零排放货运车队。淘汰国三及以下排放标准柴油货车。加强铁路专用线和联运准运衔接设施建设，扩大现有作业区铁路运输能力。</w:t>
      </w:r>
    </w:p>
    <w:p w14:paraId="5CE4A54C">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3" w:firstLineChars="200"/>
        <w:jc w:val="both"/>
        <w:textAlignment w:val="baseline"/>
        <w:outlineLvl w:val="9"/>
        <w:rPr>
          <w:rFonts w:hint="eastAsia" w:ascii="楷体_GB2312" w:hAnsi="楷体_GB2312" w:eastAsia="楷体_GB2312" w:cs="楷体_GB2312"/>
          <w:snapToGrid w:val="0"/>
          <w:color w:val="auto"/>
          <w:spacing w:val="0"/>
          <w:sz w:val="32"/>
          <w:szCs w:val="32"/>
          <w:lang w:val="en-US" w:eastAsia="zh-CN" w:bidi="ar-SA"/>
        </w:rPr>
      </w:pPr>
      <w:r>
        <w:rPr>
          <w:rFonts w:hint="eastAsia" w:ascii="仿宋_GB2312" w:hAnsi="仿宋_GB2312" w:eastAsia="仿宋_GB2312" w:cs="仿宋_GB2312"/>
          <w:b/>
          <w:bCs/>
          <w:color w:val="auto"/>
          <w:spacing w:val="0"/>
          <w:sz w:val="32"/>
          <w:szCs w:val="32"/>
          <w:lang w:val="en-US" w:eastAsia="zh-CN"/>
        </w:rPr>
        <w:t>9.</w:t>
      </w:r>
      <w:r>
        <w:rPr>
          <w:rFonts w:hint="eastAsia" w:ascii="仿宋_GB2312" w:hAnsi="仿宋_GB2312" w:eastAsia="仿宋_GB2312" w:cs="仿宋_GB2312"/>
          <w:b/>
          <w:bCs/>
          <w:color w:val="auto"/>
          <w:spacing w:val="0"/>
          <w:sz w:val="32"/>
          <w:szCs w:val="32"/>
          <w:lang w:eastAsia="zh-CN"/>
        </w:rPr>
        <w:t>强化移动源综合治理。</w:t>
      </w:r>
      <w:r>
        <w:rPr>
          <w:rFonts w:hint="eastAsia" w:ascii="仿宋_GB2312" w:hAnsi="仿宋_GB2312" w:eastAsia="仿宋_GB2312" w:cs="仿宋_GB2312"/>
          <w:color w:val="auto"/>
          <w:spacing w:val="0"/>
          <w:sz w:val="32"/>
          <w:szCs w:val="32"/>
          <w:lang w:eastAsia="zh-CN"/>
        </w:rPr>
        <w:t>支持柴油货车进行污染治理，</w:t>
      </w:r>
      <w:r>
        <w:rPr>
          <w:rFonts w:hint="eastAsia" w:ascii="仿宋_GB2312" w:hAnsi="仿宋_GB2312" w:eastAsia="仿宋_GB2312" w:cs="仿宋_GB2312"/>
          <w:color w:val="auto"/>
          <w:spacing w:val="0"/>
          <w:sz w:val="32"/>
          <w:szCs w:val="32"/>
        </w:rPr>
        <w:t>推动老旧铁路机车淘汰，基本淘汰第一阶段及以下排放标准的非道路移动机械</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基本消除非道路移动机械及铁路内燃机车“冒黑烟”现象，禁止使用</w:t>
      </w:r>
      <w:r>
        <w:rPr>
          <w:rFonts w:hint="eastAsia" w:ascii="仿宋_GB2312" w:hAnsi="仿宋_GB2312" w:eastAsia="仿宋_GB2312" w:cs="仿宋_GB2312"/>
          <w:color w:val="auto"/>
          <w:spacing w:val="0"/>
          <w:sz w:val="32"/>
          <w:szCs w:val="32"/>
          <w:lang w:eastAsia="zh-CN"/>
        </w:rPr>
        <w:t>排放不达标</w:t>
      </w:r>
      <w:r>
        <w:rPr>
          <w:rFonts w:hint="eastAsia" w:ascii="仿宋_GB2312" w:hAnsi="仿宋_GB2312" w:eastAsia="仿宋_GB2312" w:cs="仿宋_GB2312"/>
          <w:color w:val="auto"/>
          <w:spacing w:val="0"/>
          <w:sz w:val="32"/>
          <w:szCs w:val="32"/>
        </w:rPr>
        <w:t>机械。</w:t>
      </w:r>
    </w:p>
    <w:p w14:paraId="1D93D760">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3" w:firstLineChars="200"/>
        <w:jc w:val="both"/>
        <w:textAlignment w:val="baseline"/>
        <w:outlineLvl w:val="9"/>
        <w:rPr>
          <w:rFonts w:ascii="楷体" w:hAnsi="楷体" w:eastAsia="楷体" w:cs="楷体"/>
          <w:color w:val="auto"/>
          <w:spacing w:val="0"/>
          <w:sz w:val="32"/>
          <w:szCs w:val="32"/>
        </w:rPr>
      </w:pPr>
      <w:r>
        <w:rPr>
          <w:rFonts w:hint="eastAsia" w:ascii="仿宋_GB2312" w:hAnsi="仿宋_GB2312" w:eastAsia="仿宋_GB2312" w:cs="仿宋_GB2312"/>
          <w:b/>
          <w:bCs/>
          <w:color w:val="auto"/>
          <w:spacing w:val="0"/>
          <w:sz w:val="32"/>
          <w:szCs w:val="32"/>
          <w:lang w:val="en-US" w:eastAsia="zh-CN"/>
        </w:rPr>
        <w:t>10.</w:t>
      </w:r>
      <w:r>
        <w:rPr>
          <w:rFonts w:hint="eastAsia" w:ascii="仿宋_GB2312" w:hAnsi="仿宋_GB2312" w:eastAsia="仿宋_GB2312" w:cs="仿宋_GB2312"/>
          <w:b/>
          <w:bCs/>
          <w:color w:val="auto"/>
          <w:spacing w:val="0"/>
          <w:sz w:val="32"/>
          <w:szCs w:val="32"/>
          <w:lang w:eastAsia="zh-CN"/>
        </w:rPr>
        <w:t>全面保障成品油质量。</w:t>
      </w:r>
      <w:r>
        <w:rPr>
          <w:rFonts w:hint="eastAsia" w:ascii="仿宋_GB2312" w:hAnsi="仿宋_GB2312" w:eastAsia="仿宋_GB2312" w:cs="仿宋_GB2312"/>
          <w:color w:val="auto"/>
          <w:spacing w:val="0"/>
          <w:sz w:val="32"/>
          <w:szCs w:val="32"/>
        </w:rPr>
        <w:t>坚决打击非标油品，对成品油进口、生产、仓储、销售、运输、使用等全环节加强监管</w:t>
      </w:r>
      <w:r>
        <w:rPr>
          <w:rFonts w:hint="eastAsia" w:ascii="仿宋_GB2312" w:hAnsi="仿宋_GB2312" w:eastAsia="仿宋_GB2312" w:cs="仿宋_GB2312"/>
          <w:color w:val="auto"/>
          <w:spacing w:val="0"/>
          <w:sz w:val="32"/>
          <w:szCs w:val="32"/>
          <w:lang w:eastAsia="zh-CN"/>
        </w:rPr>
        <w:t>。对</w:t>
      </w:r>
      <w:r>
        <w:rPr>
          <w:rFonts w:hint="eastAsia" w:ascii="仿宋_GB2312" w:hAnsi="仿宋_GB2312" w:eastAsia="仿宋_GB2312" w:cs="仿宋_GB2312"/>
          <w:color w:val="auto"/>
          <w:spacing w:val="0"/>
          <w:sz w:val="32"/>
          <w:szCs w:val="32"/>
        </w:rPr>
        <w:t>成品油</w:t>
      </w:r>
      <w:r>
        <w:rPr>
          <w:rFonts w:hint="eastAsia" w:ascii="仿宋_GB2312" w:hAnsi="仿宋_GB2312" w:eastAsia="仿宋_GB2312" w:cs="仿宋_GB2312"/>
          <w:color w:val="auto"/>
          <w:spacing w:val="0"/>
          <w:sz w:val="32"/>
          <w:szCs w:val="32"/>
          <w:lang w:eastAsia="zh-CN"/>
        </w:rPr>
        <w:t>流通领域开展监督检查，</w:t>
      </w:r>
      <w:r>
        <w:rPr>
          <w:rFonts w:hint="eastAsia" w:ascii="仿宋_GB2312" w:hAnsi="仿宋_GB2312" w:eastAsia="仿宋_GB2312" w:cs="仿宋_GB2312"/>
          <w:color w:val="auto"/>
          <w:spacing w:val="0"/>
          <w:sz w:val="32"/>
          <w:szCs w:val="32"/>
        </w:rPr>
        <w:t>全面清理整顿无证无照</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证照不全的自建油罐、流动加油车和黑加油站点</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加大柴油使用环节检查力度，提升货车、非道路移动机械中柴油抽测频次，对发现的问题线索进行追溯，严厉追究相关生产、销售、运输者主体责任。</w:t>
      </w:r>
    </w:p>
    <w:p w14:paraId="7EB4AD7B">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3" w:firstLineChars="200"/>
        <w:textAlignment w:val="baseline"/>
        <w:rPr>
          <w:rFonts w:hint="eastAsia" w:ascii="楷体_GB2312" w:hAnsi="楷体_GB2312" w:eastAsia="楷体_GB2312" w:cs="楷体_GB2312"/>
          <w:b/>
          <w:bCs/>
          <w:color w:val="auto"/>
          <w:spacing w:val="0"/>
          <w:sz w:val="32"/>
          <w:szCs w:val="32"/>
          <w:lang w:eastAsia="zh-CN"/>
        </w:rPr>
      </w:pPr>
      <w:r>
        <w:rPr>
          <w:rFonts w:hint="eastAsia" w:ascii="楷体_GB2312" w:hAnsi="楷体_GB2312" w:eastAsia="楷体_GB2312" w:cs="楷体_GB2312"/>
          <w:b/>
          <w:bCs/>
          <w:color w:val="auto"/>
          <w:spacing w:val="0"/>
          <w:sz w:val="32"/>
          <w:szCs w:val="32"/>
          <w:lang w:eastAsia="zh-CN"/>
        </w:rPr>
        <w:t>（四）强化面源污染防治</w:t>
      </w:r>
    </w:p>
    <w:p w14:paraId="46A35ABF">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3" w:firstLineChars="200"/>
        <w:jc w:val="both"/>
        <w:textAlignment w:val="baseline"/>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lang w:val="en-US" w:eastAsia="zh-CN"/>
        </w:rPr>
        <w:t>11.</w:t>
      </w:r>
      <w:r>
        <w:rPr>
          <w:rFonts w:hint="eastAsia" w:ascii="仿宋_GB2312" w:hAnsi="仿宋_GB2312" w:eastAsia="仿宋_GB2312" w:cs="仿宋_GB2312"/>
          <w:b/>
          <w:bCs/>
          <w:color w:val="auto"/>
          <w:spacing w:val="0"/>
          <w:sz w:val="32"/>
          <w:szCs w:val="32"/>
          <w:lang w:eastAsia="zh-CN"/>
        </w:rPr>
        <w:t>综合治理扬尘污染。</w:t>
      </w:r>
      <w:r>
        <w:rPr>
          <w:rFonts w:hint="eastAsia" w:ascii="仿宋_GB2312" w:hAnsi="仿宋_GB2312" w:eastAsia="仿宋_GB2312" w:cs="仿宋_GB2312"/>
          <w:color w:val="auto"/>
          <w:spacing w:val="0"/>
          <w:sz w:val="32"/>
          <w:szCs w:val="32"/>
        </w:rPr>
        <w:t>将防治扬尘污染费用纳入工程造价</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建立工地扬尘监管体系，5000平方米及以上建筑工地</w:t>
      </w:r>
      <w:bookmarkStart w:id="3" w:name="OLE_LINK12"/>
      <w:r>
        <w:rPr>
          <w:rFonts w:hint="eastAsia" w:ascii="仿宋_GB2312" w:hAnsi="仿宋_GB2312" w:eastAsia="仿宋_GB2312" w:cs="仿宋_GB2312"/>
          <w:color w:val="auto"/>
          <w:spacing w:val="0"/>
          <w:sz w:val="32"/>
          <w:szCs w:val="32"/>
        </w:rPr>
        <w:t>安装扬尘在线监测系统</w:t>
      </w:r>
      <w:bookmarkEnd w:id="3"/>
      <w:r>
        <w:rPr>
          <w:rFonts w:hint="eastAsia" w:ascii="仿宋_GB2312" w:hAnsi="仿宋_GB2312" w:eastAsia="仿宋_GB2312" w:cs="仿宋_GB2312"/>
          <w:color w:val="auto"/>
          <w:spacing w:val="0"/>
          <w:sz w:val="32"/>
          <w:szCs w:val="32"/>
        </w:rPr>
        <w:t>和视频监控，与行业监管部门联网。推进吸尘式机械化湿式清扫作业，</w:t>
      </w:r>
      <w:r>
        <w:rPr>
          <w:rFonts w:hint="eastAsia" w:ascii="仿宋_GB2312" w:hAnsi="仿宋_GB2312" w:eastAsia="仿宋_GB2312" w:cs="仿宋_GB2312"/>
          <w:color w:val="auto"/>
          <w:spacing w:val="0"/>
          <w:sz w:val="32"/>
          <w:szCs w:val="32"/>
          <w:lang w:eastAsia="zh-CN"/>
        </w:rPr>
        <w:t>各县（市、区）</w:t>
      </w:r>
      <w:r>
        <w:rPr>
          <w:rFonts w:hint="eastAsia" w:ascii="仿宋_GB2312" w:hAnsi="仿宋_GB2312" w:eastAsia="仿宋_GB2312" w:cs="仿宋_GB2312"/>
          <w:color w:val="auto"/>
          <w:spacing w:val="0"/>
          <w:sz w:val="32"/>
          <w:szCs w:val="32"/>
        </w:rPr>
        <w:t>建成区</w:t>
      </w:r>
      <w:r>
        <w:rPr>
          <w:rFonts w:hint="eastAsia" w:ascii="仿宋_GB2312" w:hAnsi="仿宋_GB2312" w:eastAsia="仿宋_GB2312" w:cs="仿宋_GB2312"/>
          <w:color w:val="auto"/>
          <w:spacing w:val="0"/>
          <w:sz w:val="32"/>
          <w:szCs w:val="32"/>
          <w:lang w:eastAsia="zh-CN"/>
        </w:rPr>
        <w:t>主要交通</w:t>
      </w:r>
      <w:r>
        <w:rPr>
          <w:rFonts w:hint="eastAsia" w:ascii="仿宋_GB2312" w:hAnsi="仿宋_GB2312" w:eastAsia="仿宋_GB2312" w:cs="仿宋_GB2312"/>
          <w:color w:val="auto"/>
          <w:spacing w:val="0"/>
          <w:sz w:val="32"/>
          <w:szCs w:val="32"/>
        </w:rPr>
        <w:t>道路机械化清扫率达到80%。</w:t>
      </w:r>
      <w:r>
        <w:rPr>
          <w:rFonts w:hint="eastAsia" w:ascii="仿宋_GB2312" w:hAnsi="仿宋_GB2312" w:eastAsia="仿宋_GB2312" w:cs="仿宋_GB2312"/>
          <w:b w:val="0"/>
          <w:bCs w:val="0"/>
          <w:color w:val="auto"/>
          <w:sz w:val="32"/>
          <w:szCs w:val="32"/>
          <w:u w:val="none"/>
          <w:shd w:val="clear" w:color="auto" w:fill="auto"/>
        </w:rPr>
        <w:t>严格</w:t>
      </w:r>
      <w:r>
        <w:rPr>
          <w:rFonts w:hint="eastAsia" w:ascii="仿宋_GB2312" w:hAnsi="仿宋_GB2312" w:eastAsia="仿宋_GB2312" w:cs="仿宋_GB2312"/>
          <w:b w:val="0"/>
          <w:bCs w:val="0"/>
          <w:color w:val="auto"/>
          <w:sz w:val="32"/>
          <w:szCs w:val="32"/>
          <w:u w:val="none"/>
          <w:shd w:val="clear" w:color="auto" w:fill="auto"/>
          <w:lang w:eastAsia="zh-CN"/>
        </w:rPr>
        <w:t>工业企业</w:t>
      </w:r>
      <w:r>
        <w:rPr>
          <w:rFonts w:hint="eastAsia" w:ascii="仿宋_GB2312" w:hAnsi="仿宋_GB2312" w:eastAsia="仿宋_GB2312" w:cs="仿宋_GB2312"/>
          <w:b w:val="0"/>
          <w:bCs w:val="0"/>
          <w:color w:val="auto"/>
          <w:sz w:val="32"/>
          <w:szCs w:val="32"/>
          <w:u w:val="none"/>
          <w:shd w:val="clear" w:color="auto" w:fill="auto"/>
        </w:rPr>
        <w:t>物料储存、输送及生产过程</w:t>
      </w:r>
      <w:r>
        <w:rPr>
          <w:rFonts w:hint="eastAsia" w:ascii="仿宋_GB2312" w:hAnsi="仿宋_GB2312" w:eastAsia="仿宋_GB2312" w:cs="仿宋_GB2312"/>
          <w:b w:val="0"/>
          <w:bCs w:val="0"/>
          <w:color w:val="auto"/>
          <w:sz w:val="32"/>
          <w:szCs w:val="32"/>
          <w:u w:val="none"/>
          <w:shd w:val="clear" w:color="auto" w:fill="auto"/>
          <w:lang w:eastAsia="zh-CN"/>
        </w:rPr>
        <w:t>扬尘管控，</w:t>
      </w:r>
      <w:r>
        <w:rPr>
          <w:rFonts w:hint="eastAsia" w:ascii="仿宋_GB2312" w:hAnsi="仿宋_GB2312" w:eastAsia="仿宋_GB2312" w:cs="仿宋_GB2312"/>
          <w:b w:val="0"/>
          <w:bCs w:val="0"/>
          <w:color w:val="auto"/>
          <w:sz w:val="32"/>
          <w:szCs w:val="32"/>
          <w:u w:val="none"/>
          <w:shd w:val="clear" w:color="auto" w:fill="auto"/>
        </w:rPr>
        <w:t>严禁露天装卸作业和物料干法作业。未开发的统征预留地必须全面覆盖</w:t>
      </w:r>
      <w:r>
        <w:rPr>
          <w:rFonts w:hint="eastAsia" w:ascii="仿宋_GB2312" w:hAnsi="仿宋_GB2312" w:eastAsia="仿宋_GB2312" w:cs="仿宋_GB2312"/>
          <w:b w:val="0"/>
          <w:bCs w:val="0"/>
          <w:color w:val="auto"/>
          <w:sz w:val="32"/>
          <w:szCs w:val="32"/>
          <w:u w:val="none"/>
          <w:shd w:val="clear" w:color="auto" w:fill="auto"/>
          <w:lang w:eastAsia="zh-CN"/>
        </w:rPr>
        <w:t>或绿化</w:t>
      </w:r>
      <w:r>
        <w:rPr>
          <w:rFonts w:hint="eastAsia" w:ascii="仿宋_GB2312" w:hAnsi="仿宋_GB2312" w:eastAsia="仿宋_GB2312" w:cs="仿宋_GB2312"/>
          <w:b w:val="0"/>
          <w:bCs w:val="0"/>
          <w:color w:val="auto"/>
          <w:sz w:val="32"/>
          <w:szCs w:val="32"/>
          <w:u w:val="none"/>
          <w:shd w:val="clear" w:color="auto" w:fill="auto"/>
        </w:rPr>
        <w:t>到位，严禁黄土裸露。</w:t>
      </w:r>
      <w:r>
        <w:rPr>
          <w:rFonts w:hint="eastAsia" w:ascii="仿宋_GB2312" w:hAnsi="仿宋_GB2312" w:eastAsia="仿宋_GB2312" w:cs="仿宋_GB2312"/>
          <w:b w:val="0"/>
          <w:bCs w:val="0"/>
          <w:snapToGrid w:val="0"/>
          <w:color w:val="auto"/>
          <w:sz w:val="32"/>
          <w:szCs w:val="32"/>
          <w:u w:val="none"/>
          <w:shd w:val="clear" w:color="auto" w:fill="auto"/>
        </w:rPr>
        <w:t>强力推进城乡增绿扩容</w:t>
      </w:r>
      <w:r>
        <w:rPr>
          <w:rFonts w:hint="eastAsia" w:ascii="仿宋_GB2312" w:hAnsi="仿宋_GB2312" w:eastAsia="仿宋_GB2312" w:cs="仿宋_GB2312"/>
          <w:b w:val="0"/>
          <w:bCs w:val="0"/>
          <w:snapToGrid w:val="0"/>
          <w:color w:val="auto"/>
          <w:sz w:val="32"/>
          <w:szCs w:val="32"/>
          <w:u w:val="none"/>
          <w:shd w:val="clear" w:color="auto" w:fill="auto"/>
          <w:lang w:eastAsia="zh-CN"/>
        </w:rPr>
        <w:t>，</w:t>
      </w:r>
      <w:r>
        <w:rPr>
          <w:rFonts w:hint="eastAsia" w:ascii="仿宋_GB2312" w:hAnsi="仿宋_GB2312" w:eastAsia="仿宋_GB2312" w:cs="仿宋_GB2312"/>
          <w:b w:val="0"/>
          <w:bCs w:val="0"/>
          <w:snapToGrid w:val="0"/>
          <w:color w:val="auto"/>
          <w:sz w:val="32"/>
          <w:szCs w:val="32"/>
          <w:u w:val="none"/>
          <w:shd w:val="clear" w:color="auto" w:fill="auto"/>
        </w:rPr>
        <w:t>推动全</w:t>
      </w:r>
      <w:r>
        <w:rPr>
          <w:rFonts w:hint="eastAsia" w:ascii="仿宋_GB2312" w:hAnsi="仿宋_GB2312" w:eastAsia="仿宋_GB2312" w:cs="仿宋_GB2312"/>
          <w:b w:val="0"/>
          <w:bCs w:val="0"/>
          <w:snapToGrid w:val="0"/>
          <w:color w:val="auto"/>
          <w:sz w:val="32"/>
          <w:szCs w:val="32"/>
          <w:u w:val="none"/>
          <w:shd w:val="clear" w:color="auto" w:fill="auto"/>
          <w:lang w:eastAsia="zh-CN"/>
        </w:rPr>
        <w:t>市</w:t>
      </w:r>
      <w:r>
        <w:rPr>
          <w:rFonts w:hint="eastAsia" w:ascii="仿宋_GB2312" w:hAnsi="仿宋_GB2312" w:eastAsia="仿宋_GB2312" w:cs="仿宋_GB2312"/>
          <w:b w:val="0"/>
          <w:bCs w:val="0"/>
          <w:snapToGrid w:val="0"/>
          <w:color w:val="auto"/>
          <w:sz w:val="32"/>
          <w:szCs w:val="32"/>
          <w:u w:val="none"/>
          <w:shd w:val="clear" w:color="auto" w:fill="auto"/>
        </w:rPr>
        <w:t>生态空间由“</w:t>
      </w:r>
      <w:r>
        <w:rPr>
          <w:rFonts w:hint="eastAsia" w:ascii="仿宋_GB2312" w:hAnsi="仿宋_GB2312" w:eastAsia="仿宋_GB2312" w:cs="仿宋_GB2312"/>
          <w:b w:val="0"/>
          <w:bCs w:val="0"/>
          <w:snapToGrid w:val="0"/>
          <w:color w:val="auto"/>
          <w:sz w:val="32"/>
          <w:szCs w:val="32"/>
          <w:u w:val="none"/>
          <w:shd w:val="clear" w:color="auto" w:fill="auto"/>
          <w:lang w:eastAsia="zh-CN"/>
        </w:rPr>
        <w:t>深绿色</w:t>
      </w:r>
      <w:r>
        <w:rPr>
          <w:rFonts w:hint="eastAsia" w:ascii="仿宋_GB2312" w:hAnsi="仿宋_GB2312" w:eastAsia="仿宋_GB2312" w:cs="仿宋_GB2312"/>
          <w:b w:val="0"/>
          <w:bCs w:val="0"/>
          <w:snapToGrid w:val="0"/>
          <w:color w:val="auto"/>
          <w:sz w:val="32"/>
          <w:szCs w:val="32"/>
          <w:u w:val="none"/>
          <w:shd w:val="clear" w:color="auto" w:fill="auto"/>
        </w:rPr>
        <w:t>”向“</w:t>
      </w:r>
      <w:r>
        <w:rPr>
          <w:rFonts w:hint="eastAsia" w:ascii="仿宋_GB2312" w:hAnsi="仿宋_GB2312" w:eastAsia="仿宋_GB2312" w:cs="仿宋_GB2312"/>
          <w:b w:val="0"/>
          <w:bCs w:val="0"/>
          <w:snapToGrid w:val="0"/>
          <w:color w:val="auto"/>
          <w:sz w:val="32"/>
          <w:szCs w:val="32"/>
          <w:u w:val="none"/>
          <w:shd w:val="clear" w:color="auto" w:fill="auto"/>
          <w:lang w:eastAsia="zh-CN"/>
        </w:rPr>
        <w:t>美</w:t>
      </w:r>
      <w:r>
        <w:rPr>
          <w:rFonts w:hint="eastAsia" w:ascii="仿宋_GB2312" w:hAnsi="仿宋_GB2312" w:eastAsia="仿宋_GB2312" w:cs="仿宋_GB2312"/>
          <w:b w:val="0"/>
          <w:bCs w:val="0"/>
          <w:snapToGrid w:val="0"/>
          <w:color w:val="auto"/>
          <w:sz w:val="32"/>
          <w:szCs w:val="32"/>
          <w:u w:val="none"/>
          <w:shd w:val="clear" w:color="auto" w:fill="auto"/>
        </w:rPr>
        <w:t>绿色”转变</w:t>
      </w:r>
      <w:r>
        <w:rPr>
          <w:rFonts w:hint="eastAsia" w:ascii="仿宋_GB2312" w:hAnsi="仿宋_GB2312" w:eastAsia="仿宋_GB2312" w:cs="仿宋_GB2312"/>
          <w:b w:val="0"/>
          <w:bCs w:val="0"/>
          <w:snapToGrid w:val="0"/>
          <w:color w:val="auto"/>
          <w:sz w:val="32"/>
          <w:szCs w:val="32"/>
          <w:u w:val="none"/>
          <w:shd w:val="clear" w:color="auto" w:fill="auto"/>
          <w:lang w:eastAsia="zh-CN"/>
        </w:rPr>
        <w:t>，全市</w:t>
      </w:r>
      <w:r>
        <w:rPr>
          <w:rFonts w:hint="eastAsia" w:ascii="仿宋_GB2312" w:hAnsi="仿宋_GB2312" w:eastAsia="仿宋_GB2312" w:cs="仿宋_GB2312"/>
          <w:b w:val="0"/>
          <w:bCs w:val="0"/>
          <w:snapToGrid w:val="0"/>
          <w:color w:val="auto"/>
          <w:kern w:val="2"/>
          <w:sz w:val="32"/>
          <w:szCs w:val="32"/>
          <w:u w:val="none"/>
          <w:shd w:val="clear" w:color="auto" w:fill="auto"/>
          <w:lang w:val="en-US" w:eastAsia="zh-CN" w:bidi="ar-SA"/>
        </w:rPr>
        <w:t>森林覆盖率达到70%。</w:t>
      </w:r>
    </w:p>
    <w:p w14:paraId="0BC9F00E">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3" w:firstLineChars="200"/>
        <w:jc w:val="both"/>
        <w:textAlignment w:val="baseline"/>
        <w:rPr>
          <w:rFonts w:hint="eastAsia" w:ascii="楷体_GB2312" w:hAnsi="楷体_GB2312" w:eastAsia="楷体_GB2312" w:cs="楷体_GB2312"/>
          <w:snapToGrid w:val="0"/>
          <w:color w:val="auto"/>
          <w:spacing w:val="0"/>
          <w:sz w:val="32"/>
          <w:szCs w:val="32"/>
          <w:lang w:val="en-US" w:eastAsia="zh-CN" w:bidi="ar-SA"/>
        </w:rPr>
      </w:pPr>
      <w:r>
        <w:rPr>
          <w:rFonts w:hint="eastAsia" w:ascii="仿宋_GB2312" w:hAnsi="仿宋_GB2312" w:eastAsia="仿宋_GB2312" w:cs="仿宋_GB2312"/>
          <w:b/>
          <w:bCs/>
          <w:color w:val="auto"/>
          <w:spacing w:val="0"/>
          <w:sz w:val="32"/>
          <w:szCs w:val="32"/>
          <w:lang w:val="en-US" w:eastAsia="zh-CN"/>
        </w:rPr>
        <w:t>12.</w:t>
      </w:r>
      <w:r>
        <w:rPr>
          <w:rFonts w:hint="eastAsia" w:ascii="仿宋_GB2312" w:hAnsi="仿宋_GB2312" w:eastAsia="仿宋_GB2312" w:cs="仿宋_GB2312"/>
          <w:b/>
          <w:bCs/>
          <w:color w:val="auto"/>
          <w:spacing w:val="0"/>
          <w:sz w:val="32"/>
          <w:szCs w:val="32"/>
          <w:lang w:eastAsia="zh-CN"/>
        </w:rPr>
        <w:t>推进矿山生态环境综合整治。</w:t>
      </w:r>
      <w:bookmarkStart w:id="4" w:name="OLE_LINK5"/>
      <w:r>
        <w:rPr>
          <w:rFonts w:hint="eastAsia" w:ascii="仿宋_GB2312" w:hAnsi="仿宋_GB2312" w:eastAsia="仿宋_GB2312" w:cs="仿宋_GB2312"/>
          <w:color w:val="auto"/>
          <w:spacing w:val="0"/>
          <w:sz w:val="32"/>
          <w:szCs w:val="32"/>
        </w:rPr>
        <w:t>新建矿山要</w:t>
      </w:r>
      <w:r>
        <w:rPr>
          <w:rFonts w:hint="eastAsia" w:ascii="仿宋_GB2312" w:hAnsi="仿宋_GB2312" w:eastAsia="仿宋_GB2312" w:cs="仿宋_GB2312"/>
          <w:color w:val="auto"/>
          <w:spacing w:val="0"/>
          <w:sz w:val="32"/>
          <w:szCs w:val="32"/>
          <w:lang w:eastAsia="zh-CN"/>
        </w:rPr>
        <w:t>优先考虑使用清洁运输方式，要按照环境评价有关要求落实落实矿山污染措施，对存在重大环境风险的矿山整改后仍不达标的坚决予以关闭退出</w:t>
      </w:r>
      <w:bookmarkEnd w:id="4"/>
      <w:r>
        <w:rPr>
          <w:rFonts w:hint="eastAsia" w:ascii="仿宋_GB2312" w:hAnsi="仿宋_GB2312" w:eastAsia="仿宋_GB2312" w:cs="仿宋_GB2312"/>
          <w:color w:val="auto"/>
          <w:sz w:val="32"/>
          <w:szCs w:val="32"/>
          <w:lang w:val="en-US" w:eastAsia="zh-CN"/>
        </w:rPr>
        <w:t>。</w:t>
      </w:r>
    </w:p>
    <w:p w14:paraId="2FB248E0">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3" w:firstLineChars="200"/>
        <w:jc w:val="both"/>
        <w:textAlignment w:val="baseline"/>
        <w:outlineLvl w:val="9"/>
        <w:rPr>
          <w:rFonts w:hint="eastAsia" w:ascii="方正小标宋简体" w:hAnsi="方正小标宋简体" w:eastAsia="方正小标宋简体" w:cs="方正小标宋简体"/>
          <w:color w:val="auto"/>
          <w:sz w:val="32"/>
          <w:szCs w:val="32"/>
          <w:highlight w:val="none"/>
          <w:lang w:eastAsia="zh-CN"/>
        </w:rPr>
      </w:pPr>
      <w:r>
        <w:rPr>
          <w:rFonts w:hint="eastAsia" w:ascii="仿宋_GB2312" w:hAnsi="仿宋_GB2312" w:eastAsia="仿宋_GB2312" w:cs="仿宋_GB2312"/>
          <w:b/>
          <w:bCs/>
          <w:color w:val="auto"/>
          <w:spacing w:val="0"/>
          <w:sz w:val="32"/>
          <w:szCs w:val="32"/>
          <w:lang w:val="en-US" w:eastAsia="zh-CN"/>
        </w:rPr>
        <w:t>13.</w:t>
      </w:r>
      <w:r>
        <w:rPr>
          <w:rFonts w:hint="eastAsia" w:ascii="仿宋_GB2312" w:hAnsi="仿宋_GB2312" w:eastAsia="仿宋_GB2312" w:cs="仿宋_GB2312"/>
          <w:b/>
          <w:bCs/>
          <w:color w:val="auto"/>
          <w:spacing w:val="0"/>
          <w:sz w:val="32"/>
          <w:szCs w:val="32"/>
          <w:lang w:eastAsia="zh-CN"/>
        </w:rPr>
        <w:t>加强秸秆综合利用。</w:t>
      </w:r>
      <w:r>
        <w:rPr>
          <w:rFonts w:hint="eastAsia" w:ascii="仿宋_GB2312" w:hAnsi="仿宋_GB2312" w:eastAsia="仿宋_GB2312" w:cs="仿宋_GB2312"/>
          <w:color w:val="auto"/>
          <w:spacing w:val="0"/>
          <w:sz w:val="32"/>
          <w:szCs w:val="32"/>
        </w:rPr>
        <w:t>提高秸秆还田标准化、规范化水平</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健全秸秆收储运服务体系，</w:t>
      </w:r>
      <w:r>
        <w:rPr>
          <w:rFonts w:hint="eastAsia" w:ascii="仿宋_GB2312" w:hAnsi="仿宋_GB2312" w:eastAsia="仿宋_GB2312" w:cs="仿宋_GB2312"/>
          <w:color w:val="auto"/>
          <w:spacing w:val="0"/>
          <w:sz w:val="32"/>
          <w:szCs w:val="32"/>
          <w:lang w:val="en-US" w:eastAsia="zh-CN"/>
        </w:rPr>
        <w:t>推进</w:t>
      </w:r>
      <w:r>
        <w:rPr>
          <w:rFonts w:hint="eastAsia" w:ascii="仿宋_GB2312" w:hAnsi="仿宋_GB2312" w:eastAsia="仿宋_GB2312" w:cs="仿宋_GB2312"/>
          <w:color w:val="auto"/>
          <w:spacing w:val="0"/>
          <w:sz w:val="32"/>
          <w:szCs w:val="32"/>
        </w:rPr>
        <w:t>秸秆综合利用</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2025年</w:t>
      </w:r>
      <w:r>
        <w:rPr>
          <w:rFonts w:hint="eastAsia" w:ascii="仿宋_GB2312" w:hAnsi="仿宋_GB2312" w:eastAsia="仿宋_GB2312" w:cs="仿宋_GB2312"/>
          <w:color w:val="auto"/>
          <w:spacing w:val="0"/>
          <w:sz w:val="32"/>
          <w:szCs w:val="32"/>
        </w:rPr>
        <w:t>秸秆综合利用率</w:t>
      </w:r>
      <w:r>
        <w:rPr>
          <w:rFonts w:hint="eastAsia" w:ascii="仿宋_GB2312" w:hAnsi="仿宋_GB2312" w:eastAsia="仿宋_GB2312" w:cs="仿宋_GB2312"/>
          <w:color w:val="auto"/>
          <w:spacing w:val="0"/>
          <w:sz w:val="32"/>
          <w:szCs w:val="32"/>
          <w:lang w:eastAsia="zh-CN"/>
        </w:rPr>
        <w:t>达到</w:t>
      </w:r>
      <w:r>
        <w:rPr>
          <w:rFonts w:hint="eastAsia" w:ascii="仿宋_GB2312" w:hAnsi="仿宋_GB2312" w:eastAsia="仿宋_GB2312" w:cs="仿宋_GB2312"/>
          <w:color w:val="auto"/>
          <w:spacing w:val="0"/>
          <w:sz w:val="32"/>
          <w:szCs w:val="32"/>
          <w:lang w:val="en-US" w:eastAsia="zh-CN"/>
        </w:rPr>
        <w:t>95</w:t>
      </w:r>
      <w:r>
        <w:rPr>
          <w:rFonts w:hint="eastAsia" w:ascii="仿宋_GB2312" w:hAnsi="仿宋_GB2312" w:eastAsia="仿宋_GB2312" w:cs="仿宋_GB2312"/>
          <w:color w:val="auto"/>
          <w:spacing w:val="0"/>
          <w:sz w:val="32"/>
          <w:szCs w:val="32"/>
        </w:rPr>
        <w:t>%以上。完善网格化监管体系，充分发挥基层组织作用</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禁止秸秆、生活垃圾露天焚烧。开展重点时段专项巡查，对</w:t>
      </w:r>
      <w:r>
        <w:rPr>
          <w:rFonts w:hint="eastAsia" w:ascii="仿宋_GB2312" w:hAnsi="仿宋_GB2312" w:eastAsia="仿宋_GB2312" w:cs="仿宋_GB2312"/>
          <w:color w:val="auto"/>
          <w:spacing w:val="0"/>
          <w:sz w:val="32"/>
          <w:szCs w:val="32"/>
          <w:lang w:eastAsia="zh-CN"/>
        </w:rPr>
        <w:t>违规焚烧</w:t>
      </w:r>
      <w:r>
        <w:rPr>
          <w:rFonts w:hint="eastAsia" w:ascii="仿宋_GB2312" w:hAnsi="仿宋_GB2312" w:eastAsia="仿宋_GB2312" w:cs="仿宋_GB2312"/>
          <w:color w:val="auto"/>
          <w:spacing w:val="0"/>
          <w:sz w:val="32"/>
          <w:szCs w:val="32"/>
        </w:rPr>
        <w:t>秸秆</w:t>
      </w:r>
      <w:r>
        <w:rPr>
          <w:rFonts w:hint="eastAsia" w:ascii="仿宋_GB2312" w:hAnsi="仿宋_GB2312" w:eastAsia="仿宋_GB2312" w:cs="仿宋_GB2312"/>
          <w:color w:val="auto"/>
          <w:spacing w:val="0"/>
          <w:sz w:val="32"/>
          <w:szCs w:val="32"/>
          <w:lang w:eastAsia="zh-CN"/>
        </w:rPr>
        <w:t>、垃圾</w:t>
      </w:r>
      <w:r>
        <w:rPr>
          <w:rFonts w:hint="eastAsia" w:ascii="仿宋_GB2312" w:hAnsi="仿宋_GB2312" w:eastAsia="仿宋_GB2312" w:cs="仿宋_GB2312"/>
          <w:color w:val="auto"/>
          <w:spacing w:val="0"/>
          <w:sz w:val="32"/>
          <w:szCs w:val="32"/>
        </w:rPr>
        <w:t>的，</w:t>
      </w:r>
      <w:r>
        <w:rPr>
          <w:rFonts w:hint="eastAsia" w:ascii="仿宋_GB2312" w:hAnsi="仿宋_GB2312" w:eastAsia="仿宋_GB2312" w:cs="仿宋_GB2312"/>
          <w:color w:val="auto"/>
          <w:spacing w:val="0"/>
          <w:sz w:val="32"/>
          <w:szCs w:val="32"/>
          <w:lang w:eastAsia="zh-CN"/>
        </w:rPr>
        <w:t>依法依规处罚</w:t>
      </w:r>
      <w:r>
        <w:rPr>
          <w:rFonts w:hint="eastAsia" w:ascii="仿宋_GB2312" w:hAnsi="仿宋_GB2312" w:eastAsia="仿宋_GB2312" w:cs="仿宋_GB2312"/>
          <w:color w:val="auto"/>
          <w:spacing w:val="0"/>
          <w:sz w:val="32"/>
          <w:szCs w:val="32"/>
        </w:rPr>
        <w:t>。</w:t>
      </w:r>
    </w:p>
    <w:p w14:paraId="39A34937">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firstLine="643" w:firstLineChars="200"/>
        <w:jc w:val="both"/>
        <w:textAlignment w:val="baseline"/>
        <w:rPr>
          <w:rFonts w:hint="eastAsia" w:ascii="楷体_GB2312" w:hAnsi="楷体_GB2312" w:eastAsia="楷体_GB2312" w:cs="楷体_GB2312"/>
          <w:snapToGrid w:val="0"/>
          <w:color w:val="auto"/>
          <w:spacing w:val="0"/>
          <w:sz w:val="32"/>
          <w:szCs w:val="32"/>
          <w:lang w:val="en-US" w:eastAsia="zh-CN" w:bidi="ar-SA"/>
        </w:rPr>
      </w:pPr>
      <w:r>
        <w:rPr>
          <w:rFonts w:hint="eastAsia" w:ascii="仿宋_GB2312" w:hAnsi="仿宋_GB2312" w:eastAsia="仿宋_GB2312" w:cs="仿宋_GB2312"/>
          <w:b/>
          <w:bCs/>
          <w:color w:val="auto"/>
          <w:spacing w:val="0"/>
          <w:sz w:val="32"/>
          <w:szCs w:val="32"/>
          <w:lang w:val="en-US" w:eastAsia="zh-CN"/>
        </w:rPr>
        <w:t>14.</w:t>
      </w:r>
      <w:r>
        <w:rPr>
          <w:rFonts w:hint="eastAsia" w:ascii="仿宋_GB2312" w:hAnsi="仿宋_GB2312" w:eastAsia="仿宋_GB2312" w:cs="仿宋_GB2312"/>
          <w:b/>
          <w:bCs/>
          <w:color w:val="auto"/>
          <w:spacing w:val="0"/>
          <w:sz w:val="32"/>
          <w:szCs w:val="32"/>
          <w:lang w:eastAsia="zh-CN"/>
        </w:rPr>
        <w:t>加强烟花爆竹禁放管理工作。</w:t>
      </w:r>
      <w:r>
        <w:rPr>
          <w:rFonts w:hint="eastAsia" w:ascii="仿宋_GB2312" w:hAnsi="仿宋_GB2312" w:eastAsia="仿宋_GB2312" w:cs="仿宋_GB2312"/>
          <w:color w:val="auto"/>
          <w:spacing w:val="0"/>
          <w:sz w:val="32"/>
          <w:szCs w:val="32"/>
          <w:lang w:eastAsia="zh-CN"/>
        </w:rPr>
        <w:t>认真贯彻落实《安康市烟花爆竹燃放管理条例》，</w:t>
      </w:r>
      <w:r>
        <w:rPr>
          <w:rFonts w:hint="eastAsia" w:ascii="仿宋_GB2312" w:hAnsi="仿宋_GB2312" w:eastAsia="仿宋_GB2312" w:cs="仿宋_GB2312"/>
          <w:color w:val="auto"/>
          <w:spacing w:val="0"/>
          <w:sz w:val="32"/>
          <w:szCs w:val="32"/>
        </w:rPr>
        <w:t>落实目标责任，严管销售渠道、严控燃放区域、严格监管手段。</w:t>
      </w:r>
    </w:p>
    <w:p w14:paraId="27292194">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3" w:firstLineChars="200"/>
        <w:textAlignment w:val="baseline"/>
        <w:rPr>
          <w:rFonts w:hint="eastAsia" w:ascii="楷体_GB2312" w:hAnsi="楷体_GB2312" w:eastAsia="楷体_GB2312" w:cs="楷体_GB2312"/>
          <w:b/>
          <w:bCs/>
          <w:color w:val="auto"/>
          <w:spacing w:val="0"/>
          <w:sz w:val="32"/>
          <w:szCs w:val="32"/>
          <w:lang w:eastAsia="zh-CN"/>
        </w:rPr>
      </w:pPr>
      <w:r>
        <w:rPr>
          <w:rFonts w:hint="eastAsia" w:ascii="楷体_GB2312" w:hAnsi="楷体_GB2312" w:eastAsia="楷体_GB2312" w:cs="楷体_GB2312"/>
          <w:b/>
          <w:bCs/>
          <w:color w:val="auto"/>
          <w:spacing w:val="0"/>
          <w:sz w:val="32"/>
          <w:szCs w:val="32"/>
          <w:lang w:eastAsia="zh-CN"/>
        </w:rPr>
        <w:t>（五）强化多污染物减排</w:t>
      </w:r>
    </w:p>
    <w:p w14:paraId="1469D56F">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3" w:firstLineChars="200"/>
        <w:jc w:val="both"/>
        <w:textAlignment w:val="baseline"/>
        <w:rPr>
          <w:rFonts w:hint="eastAsia" w:ascii="方正小标宋简体" w:hAnsi="方正小标宋简体" w:eastAsia="方正小标宋简体" w:cs="方正小标宋简体"/>
          <w:color w:val="auto"/>
          <w:sz w:val="32"/>
          <w:szCs w:val="32"/>
          <w:highlight w:val="none"/>
          <w:lang w:eastAsia="zh-CN"/>
        </w:rPr>
      </w:pPr>
      <w:r>
        <w:rPr>
          <w:rFonts w:hint="eastAsia" w:ascii="仿宋_GB2312" w:hAnsi="仿宋_GB2312" w:eastAsia="仿宋_GB2312" w:cs="仿宋_GB2312"/>
          <w:b/>
          <w:bCs/>
          <w:color w:val="auto"/>
          <w:spacing w:val="0"/>
          <w:sz w:val="32"/>
          <w:szCs w:val="32"/>
          <w:lang w:val="en-US" w:eastAsia="zh-CN"/>
        </w:rPr>
        <w:t>15.</w:t>
      </w:r>
      <w:r>
        <w:rPr>
          <w:rFonts w:hint="eastAsia" w:ascii="仿宋_GB2312" w:hAnsi="仿宋_GB2312" w:eastAsia="仿宋_GB2312" w:cs="仿宋_GB2312"/>
          <w:b/>
          <w:bCs/>
          <w:color w:val="auto"/>
          <w:spacing w:val="0"/>
          <w:sz w:val="32"/>
          <w:szCs w:val="32"/>
          <w:lang w:eastAsia="zh-CN"/>
        </w:rPr>
        <w:t>全面推进挥发性有机物（VOCs）综合治理。</w:t>
      </w:r>
      <w:r>
        <w:rPr>
          <w:rFonts w:hint="eastAsia" w:ascii="仿宋_GB2312" w:hAnsi="仿宋_GB2312" w:eastAsia="仿宋_GB2312" w:cs="仿宋_GB2312"/>
          <w:color w:val="auto"/>
          <w:spacing w:val="0"/>
          <w:sz w:val="32"/>
          <w:szCs w:val="32"/>
        </w:rPr>
        <w:t>污水处理</w:t>
      </w:r>
      <w:r>
        <w:rPr>
          <w:rFonts w:hint="eastAsia" w:ascii="仿宋_GB2312" w:hAnsi="仿宋_GB2312" w:eastAsia="仿宋_GB2312" w:cs="仿宋_GB2312"/>
          <w:color w:val="auto"/>
          <w:spacing w:val="0"/>
          <w:sz w:val="32"/>
          <w:szCs w:val="32"/>
          <w:lang w:eastAsia="zh-CN"/>
        </w:rPr>
        <w:t>厂（</w:t>
      </w:r>
      <w:r>
        <w:rPr>
          <w:rFonts w:hint="eastAsia" w:ascii="仿宋_GB2312" w:hAnsi="仿宋_GB2312" w:eastAsia="仿宋_GB2312" w:cs="仿宋_GB2312"/>
          <w:color w:val="auto"/>
          <w:spacing w:val="0"/>
          <w:sz w:val="32"/>
          <w:szCs w:val="32"/>
        </w:rPr>
        <w:t>站</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排放的高浓度有机废气应单独收集处理；含VOCs有机废水储罐、装置区集水井</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池</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排放的有机废气应密闭收集处理。加强非正常工况废气排放控制，企业开停工、检维修期间，按照要求及时收集处理退料、清洗、吹扫等作业产生的</w:t>
      </w:r>
      <w:r>
        <w:rPr>
          <w:rFonts w:hint="eastAsia" w:ascii="仿宋_GB2312" w:hAnsi="仿宋_GB2312" w:eastAsia="仿宋_GB2312" w:cs="仿宋_GB2312"/>
          <w:color w:val="auto"/>
          <w:spacing w:val="0"/>
          <w:sz w:val="32"/>
          <w:szCs w:val="32"/>
          <w:lang w:val="en-US" w:eastAsia="zh-CN"/>
        </w:rPr>
        <w:t>VOCs</w:t>
      </w:r>
      <w:r>
        <w:rPr>
          <w:rFonts w:hint="eastAsia" w:ascii="仿宋_GB2312" w:hAnsi="仿宋_GB2312" w:eastAsia="仿宋_GB2312" w:cs="仿宋_GB2312"/>
          <w:color w:val="auto"/>
          <w:spacing w:val="0"/>
          <w:sz w:val="32"/>
          <w:szCs w:val="32"/>
        </w:rPr>
        <w:t>废气</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不得将火炬燃烧装置作为日常大气污染处理设施。</w:t>
      </w:r>
    </w:p>
    <w:p w14:paraId="320926B3">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3" w:firstLineChars="200"/>
        <w:jc w:val="both"/>
        <w:textAlignment w:val="baseline"/>
        <w:rPr>
          <w:rFonts w:hint="eastAsia" w:ascii="方正小标宋简体" w:hAnsi="方正小标宋简体" w:eastAsia="方正小标宋简体" w:cs="方正小标宋简体"/>
          <w:color w:val="auto"/>
          <w:sz w:val="32"/>
          <w:szCs w:val="32"/>
          <w:highlight w:val="none"/>
          <w:lang w:eastAsia="zh-CN"/>
        </w:rPr>
      </w:pPr>
      <w:r>
        <w:rPr>
          <w:rFonts w:hint="eastAsia" w:ascii="仿宋_GB2312" w:hAnsi="仿宋_GB2312" w:eastAsia="仿宋_GB2312" w:cs="仿宋_GB2312"/>
          <w:b/>
          <w:bCs/>
          <w:color w:val="auto"/>
          <w:spacing w:val="0"/>
          <w:sz w:val="32"/>
          <w:szCs w:val="32"/>
          <w:lang w:val="en-US" w:eastAsia="zh-CN"/>
        </w:rPr>
        <w:t>16.</w:t>
      </w:r>
      <w:r>
        <w:rPr>
          <w:rFonts w:hint="eastAsia" w:ascii="仿宋_GB2312" w:hAnsi="仿宋_GB2312" w:eastAsia="仿宋_GB2312" w:cs="仿宋_GB2312"/>
          <w:b/>
          <w:bCs/>
          <w:color w:val="auto"/>
          <w:spacing w:val="0"/>
          <w:sz w:val="32"/>
          <w:szCs w:val="32"/>
          <w:lang w:eastAsia="zh-CN"/>
        </w:rPr>
        <w:t>有序开展重点行业深度治理。</w:t>
      </w:r>
      <w:r>
        <w:rPr>
          <w:rFonts w:hint="eastAsia" w:ascii="仿宋_GB2312" w:hAnsi="仿宋_GB2312" w:eastAsia="仿宋_GB2312" w:cs="仿宋_GB2312"/>
          <w:color w:val="auto"/>
          <w:spacing w:val="0"/>
          <w:sz w:val="32"/>
          <w:szCs w:val="32"/>
        </w:rPr>
        <w:t>完成</w:t>
      </w:r>
      <w:r>
        <w:rPr>
          <w:rFonts w:hint="eastAsia" w:ascii="仿宋_GB2312" w:hAnsi="仿宋_GB2312" w:eastAsia="仿宋_GB2312" w:cs="仿宋_GB2312"/>
          <w:color w:val="auto"/>
          <w:spacing w:val="0"/>
          <w:sz w:val="32"/>
          <w:szCs w:val="32"/>
          <w:lang w:val="en-US" w:eastAsia="zh-CN"/>
        </w:rPr>
        <w:t>省</w:t>
      </w:r>
      <w:r>
        <w:rPr>
          <w:rFonts w:hint="eastAsia" w:ascii="仿宋_GB2312" w:hAnsi="仿宋_GB2312" w:eastAsia="仿宋_GB2312" w:cs="仿宋_GB2312"/>
          <w:color w:val="auto"/>
          <w:spacing w:val="0"/>
          <w:sz w:val="32"/>
          <w:szCs w:val="32"/>
        </w:rPr>
        <w:t>下达的水泥超低排放改造任务，逾期未完成改造的停产治理。</w:t>
      </w:r>
      <w:r>
        <w:rPr>
          <w:rFonts w:hint="eastAsia" w:ascii="仿宋_GB2312" w:hAnsi="仿宋_GB2312" w:eastAsia="仿宋_GB2312" w:cs="仿宋_GB2312"/>
          <w:color w:val="auto"/>
          <w:spacing w:val="0"/>
          <w:sz w:val="32"/>
          <w:szCs w:val="32"/>
          <w:lang w:eastAsia="zh-CN"/>
        </w:rPr>
        <w:t>推进重点行业深度治理和</w:t>
      </w:r>
      <w:r>
        <w:rPr>
          <w:rFonts w:hint="eastAsia" w:ascii="仿宋_GB2312" w:hAnsi="仿宋_GB2312" w:eastAsia="仿宋_GB2312" w:cs="仿宋_GB2312"/>
          <w:color w:val="auto"/>
          <w:spacing w:val="0"/>
          <w:sz w:val="32"/>
          <w:szCs w:val="32"/>
        </w:rPr>
        <w:t>绩效升级</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推动燃气锅炉实施低氮燃烧深度改造，鼓励企业将氮氧化物浓度控制在30毫克/立方米。生物质锅炉配套布袋等高效除尘设施，禁止掺烧煤炭、生活垃圾等其他物料，推进整合小型生物质锅炉，积极引导大型生物质锅炉</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含电力</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开展超低排放改造。</w:t>
      </w:r>
    </w:p>
    <w:p w14:paraId="0CB35103">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3" w:firstLineChars="200"/>
        <w:jc w:val="both"/>
        <w:textAlignment w:val="baseline"/>
        <w:rPr>
          <w:rFonts w:hint="eastAsia" w:ascii="方正小标宋简体" w:hAnsi="方正小标宋简体" w:eastAsia="方正小标宋简体" w:cs="方正小标宋简体"/>
          <w:color w:val="auto"/>
          <w:sz w:val="32"/>
          <w:szCs w:val="32"/>
          <w:highlight w:val="none"/>
          <w:lang w:eastAsia="zh-CN"/>
        </w:rPr>
      </w:pPr>
      <w:r>
        <w:rPr>
          <w:rFonts w:hint="eastAsia" w:ascii="仿宋_GB2312" w:hAnsi="仿宋_GB2312" w:eastAsia="仿宋_GB2312" w:cs="仿宋_GB2312"/>
          <w:b/>
          <w:bCs/>
          <w:color w:val="auto"/>
          <w:spacing w:val="0"/>
          <w:sz w:val="32"/>
          <w:szCs w:val="32"/>
          <w:lang w:val="en-US" w:eastAsia="zh-CN"/>
        </w:rPr>
        <w:t>17.</w:t>
      </w:r>
      <w:r>
        <w:rPr>
          <w:rFonts w:hint="eastAsia" w:ascii="仿宋_GB2312" w:hAnsi="仿宋_GB2312" w:eastAsia="仿宋_GB2312" w:cs="仿宋_GB2312"/>
          <w:b/>
          <w:bCs/>
          <w:color w:val="auto"/>
          <w:spacing w:val="0"/>
          <w:sz w:val="32"/>
          <w:szCs w:val="32"/>
          <w:lang w:eastAsia="zh-CN"/>
        </w:rPr>
        <w:t>加强餐饮油烟、恶臭异味污染治理。</w:t>
      </w:r>
      <w:r>
        <w:rPr>
          <w:rFonts w:hint="eastAsia" w:ascii="仿宋_GB2312" w:hAnsi="仿宋_GB2312" w:eastAsia="仿宋_GB2312" w:cs="仿宋_GB2312"/>
          <w:color w:val="auto"/>
          <w:spacing w:val="0"/>
          <w:sz w:val="32"/>
          <w:szCs w:val="32"/>
        </w:rPr>
        <w:t>产生油烟的餐饮单位全部安装油烟净化装置并定期维护，经整改仍无法达标排放的限期调整经营方式。推广餐饮油烟在线监控，提升餐饮单位油烟排放监管能力。综合治理城市恶臭污染，加强部门联动，因地制宜排查整治群众反映</w:t>
      </w:r>
      <w:r>
        <w:rPr>
          <w:rFonts w:hint="eastAsia" w:ascii="仿宋_GB2312" w:hAnsi="仿宋_GB2312" w:eastAsia="仿宋_GB2312" w:cs="仿宋_GB2312"/>
          <w:color w:val="auto"/>
          <w:spacing w:val="0"/>
          <w:sz w:val="32"/>
          <w:szCs w:val="32"/>
          <w:lang w:eastAsia="zh-CN"/>
        </w:rPr>
        <w:t>集中</w:t>
      </w:r>
      <w:r>
        <w:rPr>
          <w:rFonts w:hint="eastAsia" w:ascii="仿宋_GB2312" w:hAnsi="仿宋_GB2312" w:eastAsia="仿宋_GB2312" w:cs="仿宋_GB2312"/>
          <w:color w:val="auto"/>
          <w:spacing w:val="0"/>
          <w:sz w:val="32"/>
          <w:szCs w:val="32"/>
        </w:rPr>
        <w:t>的</w:t>
      </w:r>
      <w:r>
        <w:rPr>
          <w:rFonts w:hint="eastAsia" w:ascii="仿宋_GB2312" w:hAnsi="仿宋_GB2312" w:eastAsia="仿宋_GB2312" w:cs="仿宋_GB2312"/>
          <w:color w:val="auto"/>
          <w:spacing w:val="0"/>
          <w:sz w:val="32"/>
          <w:szCs w:val="32"/>
          <w:lang w:eastAsia="zh-CN"/>
        </w:rPr>
        <w:t>油烟及</w:t>
      </w:r>
      <w:r>
        <w:rPr>
          <w:rFonts w:hint="eastAsia" w:ascii="仿宋_GB2312" w:hAnsi="仿宋_GB2312" w:eastAsia="仿宋_GB2312" w:cs="仿宋_GB2312"/>
          <w:color w:val="auto"/>
          <w:spacing w:val="0"/>
          <w:sz w:val="32"/>
          <w:szCs w:val="32"/>
        </w:rPr>
        <w:t>恶臭异味扰民问题。对恶臭异味</w:t>
      </w:r>
      <w:r>
        <w:rPr>
          <w:rFonts w:hint="eastAsia" w:ascii="仿宋_GB2312" w:hAnsi="仿宋_GB2312" w:eastAsia="仿宋_GB2312" w:cs="仿宋_GB2312"/>
          <w:color w:val="auto"/>
          <w:spacing w:val="0"/>
          <w:sz w:val="32"/>
          <w:szCs w:val="32"/>
          <w:lang w:eastAsia="zh-CN"/>
        </w:rPr>
        <w:t>投诉集中的</w:t>
      </w:r>
      <w:r>
        <w:rPr>
          <w:rFonts w:hint="eastAsia" w:ascii="仿宋_GB2312" w:hAnsi="仿宋_GB2312" w:eastAsia="仿宋_GB2312" w:cs="仿宋_GB2312"/>
          <w:color w:val="auto"/>
          <w:spacing w:val="0"/>
          <w:sz w:val="32"/>
          <w:szCs w:val="32"/>
        </w:rPr>
        <w:t>工业园区、重点企业要安装运行在线监测系统。</w:t>
      </w:r>
    </w:p>
    <w:p w14:paraId="652B0727">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3" w:firstLineChars="200"/>
        <w:jc w:val="both"/>
        <w:textAlignment w:val="baseline"/>
        <w:rPr>
          <w:rFonts w:hint="eastAsia" w:ascii="楷体_GB2312" w:hAnsi="楷体_GB2312" w:eastAsia="楷体_GB2312" w:cs="楷体_GB2312"/>
          <w:snapToGrid w:val="0"/>
          <w:color w:val="auto"/>
          <w:spacing w:val="0"/>
          <w:sz w:val="32"/>
          <w:szCs w:val="32"/>
          <w:lang w:val="en-US" w:eastAsia="zh-CN" w:bidi="ar-SA"/>
        </w:rPr>
      </w:pPr>
      <w:r>
        <w:rPr>
          <w:rFonts w:hint="eastAsia" w:ascii="仿宋_GB2312" w:hAnsi="仿宋_GB2312" w:eastAsia="仿宋_GB2312" w:cs="仿宋_GB2312"/>
          <w:b/>
          <w:bCs/>
          <w:color w:val="auto"/>
          <w:spacing w:val="0"/>
          <w:sz w:val="32"/>
          <w:szCs w:val="32"/>
          <w:lang w:val="en-US" w:eastAsia="zh-CN"/>
        </w:rPr>
        <w:t>18.</w:t>
      </w:r>
      <w:r>
        <w:rPr>
          <w:rFonts w:hint="eastAsia" w:ascii="仿宋_GB2312" w:hAnsi="仿宋_GB2312" w:eastAsia="仿宋_GB2312" w:cs="仿宋_GB2312"/>
          <w:b/>
          <w:bCs/>
          <w:color w:val="auto"/>
          <w:spacing w:val="0"/>
          <w:sz w:val="32"/>
          <w:szCs w:val="32"/>
          <w:lang w:eastAsia="zh-CN"/>
        </w:rPr>
        <w:t>稳步推进农业氨污染防控。</w:t>
      </w:r>
      <w:r>
        <w:rPr>
          <w:rFonts w:hint="eastAsia" w:ascii="仿宋_GB2312" w:hAnsi="仿宋_GB2312" w:eastAsia="仿宋_GB2312" w:cs="仿宋_GB2312"/>
          <w:b w:val="0"/>
          <w:bCs w:val="0"/>
          <w:color w:val="auto"/>
          <w:spacing w:val="0"/>
          <w:sz w:val="32"/>
          <w:szCs w:val="32"/>
          <w:lang w:eastAsia="zh-CN"/>
        </w:rPr>
        <w:t>推进化肥减量增效，</w:t>
      </w:r>
      <w:r>
        <w:rPr>
          <w:rFonts w:hint="eastAsia" w:ascii="仿宋_GB2312" w:hAnsi="仿宋_GB2312" w:eastAsia="仿宋_GB2312" w:cs="仿宋_GB2312"/>
          <w:color w:val="auto"/>
          <w:spacing w:val="0"/>
          <w:sz w:val="32"/>
          <w:szCs w:val="32"/>
        </w:rPr>
        <w:t>推广氮肥机械深施和低蛋白日粮技术。鼓励畜禽养殖场实施圈舍、粪污输送、存储及处理设施封闭改造，加强废气收集和处理，降低氨气等臭气排放量。农作物测土配方施肥覆盖率保持在90%以上，主要农作物化肥、农药使用量均实现零增长。到2025年底，畜禽养殖粪污资源化利用率达90%以上。</w:t>
      </w:r>
    </w:p>
    <w:p w14:paraId="2059B294">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textAlignment w:val="baseline"/>
        <w:outlineLvl w:val="0"/>
        <w:rPr>
          <w:rFonts w:hint="eastAsia" w:ascii="黑体" w:hAnsi="黑体" w:eastAsia="黑体" w:cs="黑体"/>
          <w:b w:val="0"/>
          <w:bCs w:val="0"/>
          <w:snapToGrid w:val="0"/>
          <w:color w:val="auto"/>
          <w:spacing w:val="0"/>
          <w:sz w:val="32"/>
          <w:szCs w:val="32"/>
          <w:lang w:val="en-US" w:eastAsia="zh-CN" w:bidi="ar-SA"/>
        </w:rPr>
      </w:pPr>
      <w:r>
        <w:rPr>
          <w:rFonts w:hint="eastAsia" w:ascii="黑体" w:hAnsi="黑体" w:eastAsia="黑体" w:cs="黑体"/>
          <w:b w:val="0"/>
          <w:bCs w:val="0"/>
          <w:snapToGrid w:val="0"/>
          <w:color w:val="auto"/>
          <w:spacing w:val="0"/>
          <w:sz w:val="32"/>
          <w:szCs w:val="32"/>
          <w:lang w:val="en-US" w:eastAsia="zh-CN" w:bidi="ar-SA"/>
        </w:rPr>
        <w:t>三、保障措施</w:t>
      </w:r>
    </w:p>
    <w:p w14:paraId="07FA3AA6">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3" w:firstLineChars="200"/>
        <w:jc w:val="both"/>
        <w:textAlignment w:val="baseline"/>
        <w:outlineLvl w:val="9"/>
        <w:rPr>
          <w:rFonts w:hint="eastAsia" w:ascii="楷体_GB2312" w:hAnsi="楷体_GB2312" w:eastAsia="楷体_GB2312" w:cs="楷体_GB2312"/>
          <w:snapToGrid w:val="0"/>
          <w:color w:val="auto"/>
          <w:spacing w:val="0"/>
          <w:sz w:val="32"/>
          <w:szCs w:val="32"/>
          <w:lang w:val="en-US" w:eastAsia="zh-CN" w:bidi="ar-SA"/>
        </w:rPr>
      </w:pPr>
      <w:r>
        <w:rPr>
          <w:rFonts w:hint="eastAsia" w:ascii="仿宋_GB2312" w:hAnsi="仿宋_GB2312" w:eastAsia="仿宋_GB2312" w:cs="仿宋_GB2312"/>
          <w:b/>
          <w:bCs/>
          <w:color w:val="auto"/>
          <w:spacing w:val="0"/>
          <w:sz w:val="32"/>
          <w:szCs w:val="32"/>
          <w:lang w:val="en-US" w:eastAsia="zh-CN"/>
        </w:rPr>
        <w:t>19.完善政策机制。</w:t>
      </w:r>
      <w:r>
        <w:rPr>
          <w:rFonts w:hint="eastAsia" w:ascii="仿宋_GB2312" w:hAnsi="仿宋_GB2312" w:eastAsia="仿宋_GB2312" w:cs="仿宋_GB2312"/>
          <w:sz w:val="32"/>
          <w:szCs w:val="32"/>
          <w:lang w:eastAsia="zh-CN"/>
        </w:rPr>
        <w:t>做好做实项目储备，</w:t>
      </w:r>
      <w:r>
        <w:rPr>
          <w:rFonts w:hint="eastAsia" w:ascii="仿宋_GB2312" w:hAnsi="仿宋_GB2312" w:eastAsia="仿宋_GB2312" w:cs="仿宋_GB2312"/>
          <w:sz w:val="32"/>
          <w:szCs w:val="32"/>
        </w:rPr>
        <w:t>积极争取中央</w:t>
      </w:r>
      <w:r>
        <w:rPr>
          <w:rFonts w:hint="eastAsia" w:ascii="仿宋_GB2312" w:hAnsi="仿宋_GB2312" w:eastAsia="仿宋_GB2312" w:cs="仿宋_GB2312"/>
          <w:sz w:val="32"/>
          <w:szCs w:val="32"/>
          <w:lang w:val="en-US" w:eastAsia="zh-CN"/>
        </w:rPr>
        <w:t>和省级</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研究出台</w:t>
      </w:r>
      <w:r>
        <w:rPr>
          <w:rFonts w:hint="eastAsia" w:ascii="仿宋_GB2312" w:hAnsi="仿宋_GB2312" w:eastAsia="仿宋_GB2312" w:cs="仿宋_GB2312"/>
          <w:sz w:val="32"/>
          <w:szCs w:val="32"/>
          <w:lang w:eastAsia="zh-CN"/>
        </w:rPr>
        <w:t>水泥</w:t>
      </w:r>
      <w:r>
        <w:rPr>
          <w:rFonts w:hint="eastAsia" w:ascii="仿宋_GB2312" w:hAnsi="仿宋_GB2312" w:eastAsia="仿宋_GB2312" w:cs="仿宋_GB2312"/>
          <w:sz w:val="32"/>
          <w:szCs w:val="32"/>
        </w:rPr>
        <w:t>行业</w:t>
      </w:r>
      <w:r>
        <w:rPr>
          <w:rFonts w:hint="eastAsia" w:ascii="仿宋_GB2312" w:hAnsi="仿宋_GB2312" w:eastAsia="仿宋_GB2312" w:cs="仿宋_GB2312"/>
          <w:sz w:val="32"/>
          <w:szCs w:val="32"/>
          <w:lang w:eastAsia="zh-CN"/>
        </w:rPr>
        <w:t>超低排放改造</w:t>
      </w:r>
      <w:r>
        <w:rPr>
          <w:rFonts w:hint="eastAsia" w:ascii="仿宋_GB2312" w:hAnsi="仿宋_GB2312" w:eastAsia="仿宋_GB2312" w:cs="仿宋_GB2312"/>
          <w:sz w:val="32"/>
          <w:szCs w:val="32"/>
        </w:rPr>
        <w:t>、挥发性有机物源头替代、非道路移动机械淘汰等财政激励政策，落实重点行业企业绩效分级奖补、老旧柴油货车提前淘汰办法。通过项目扶持、考核奖励等方式，激励工作成效突出的县(市、区)。</w:t>
      </w:r>
      <w:r>
        <w:rPr>
          <w:rFonts w:hint="eastAsia" w:ascii="仿宋_GB2312" w:hAnsi="仿宋_GB2312" w:eastAsia="仿宋_GB2312" w:cs="仿宋_GB2312"/>
          <w:b w:val="0"/>
          <w:bCs w:val="0"/>
          <w:color w:val="auto"/>
          <w:spacing w:val="0"/>
          <w:sz w:val="32"/>
          <w:szCs w:val="32"/>
          <w:lang w:eastAsia="zh-CN"/>
        </w:rPr>
        <w:t>完善重污染天气应对机制，优化</w:t>
      </w:r>
      <w:r>
        <w:rPr>
          <w:rFonts w:hint="eastAsia" w:ascii="仿宋_GB2312" w:hAnsi="仿宋_GB2312" w:eastAsia="仿宋_GB2312" w:cs="仿宋_GB2312"/>
          <w:b w:val="0"/>
          <w:bCs w:val="0"/>
          <w:color w:val="auto"/>
          <w:spacing w:val="0"/>
          <w:sz w:val="32"/>
          <w:szCs w:val="32"/>
        </w:rPr>
        <w:t>市县</w:t>
      </w:r>
      <w:r>
        <w:rPr>
          <w:rFonts w:hint="eastAsia" w:ascii="仿宋_GB2312" w:hAnsi="仿宋_GB2312" w:eastAsia="仿宋_GB2312" w:cs="仿宋_GB2312"/>
          <w:color w:val="auto"/>
          <w:spacing w:val="0"/>
          <w:sz w:val="32"/>
          <w:szCs w:val="32"/>
        </w:rPr>
        <w:t>重污染天气应对预案体系，</w:t>
      </w:r>
      <w:r>
        <w:rPr>
          <w:rFonts w:hint="eastAsia" w:ascii="仿宋_GB2312" w:hAnsi="仿宋_GB2312" w:eastAsia="仿宋_GB2312" w:cs="仿宋_GB2312"/>
          <w:color w:val="auto"/>
          <w:spacing w:val="0"/>
          <w:sz w:val="32"/>
          <w:szCs w:val="32"/>
          <w:lang w:eastAsia="zh-CN"/>
        </w:rPr>
        <w:t>定期修订应急减排清单，积极落实应急响应</w:t>
      </w:r>
      <w:r>
        <w:rPr>
          <w:rFonts w:hint="eastAsia" w:ascii="仿宋_GB2312" w:hAnsi="仿宋_GB2312" w:eastAsia="仿宋_GB2312" w:cs="仿宋_GB2312"/>
          <w:color w:val="auto"/>
          <w:spacing w:val="0"/>
          <w:sz w:val="32"/>
          <w:szCs w:val="32"/>
        </w:rPr>
        <w:t>。</w:t>
      </w:r>
    </w:p>
    <w:p w14:paraId="12FA8E87">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3" w:firstLineChars="200"/>
        <w:jc w:val="both"/>
        <w:textAlignment w:val="baseline"/>
        <w:outlineLvl w:val="9"/>
        <w:rPr>
          <w:rFonts w:hint="eastAsia" w:ascii="楷体_GB2312" w:hAnsi="楷体_GB2312" w:eastAsia="楷体_GB2312" w:cs="楷体_GB2312"/>
          <w:snapToGrid w:val="0"/>
          <w:color w:val="auto"/>
          <w:spacing w:val="0"/>
          <w:sz w:val="32"/>
          <w:szCs w:val="32"/>
          <w:lang w:val="en-US" w:eastAsia="zh-CN" w:bidi="ar-SA"/>
        </w:rPr>
      </w:pPr>
      <w:r>
        <w:rPr>
          <w:rFonts w:hint="eastAsia" w:ascii="仿宋_GB2312" w:hAnsi="仿宋_GB2312" w:eastAsia="仿宋_GB2312" w:cs="仿宋_GB2312"/>
          <w:b/>
          <w:bCs/>
          <w:color w:val="auto"/>
          <w:spacing w:val="0"/>
          <w:sz w:val="32"/>
          <w:szCs w:val="32"/>
          <w:lang w:val="en-US" w:eastAsia="zh-CN"/>
        </w:rPr>
        <w:t>20.加强能力建设。</w:t>
      </w:r>
      <w:r>
        <w:rPr>
          <w:rFonts w:hint="eastAsia" w:ascii="仿宋_GB2312" w:hAnsi="仿宋_GB2312" w:eastAsia="仿宋_GB2312" w:cs="仿宋_GB2312"/>
          <w:color w:val="auto"/>
          <w:spacing w:val="0"/>
          <w:sz w:val="32"/>
          <w:szCs w:val="32"/>
          <w:lang w:val="en-US" w:eastAsia="zh-CN"/>
        </w:rPr>
        <w:t>完善大气环境和污染源在线监测体系</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b w:val="0"/>
          <w:bCs w:val="0"/>
          <w:snapToGrid w:val="0"/>
          <w:color w:val="auto"/>
          <w:sz w:val="32"/>
          <w:szCs w:val="32"/>
          <w:u w:val="none"/>
          <w:shd w:val="clear" w:color="auto" w:fill="auto"/>
        </w:rPr>
        <w:t>充分运用走航监测等信息化技术手段，</w:t>
      </w:r>
      <w:r>
        <w:rPr>
          <w:rFonts w:hint="eastAsia" w:ascii="仿宋_GB2312" w:hAnsi="仿宋_GB2312" w:eastAsia="仿宋_GB2312" w:cs="仿宋_GB2312"/>
          <w:b w:val="0"/>
          <w:bCs w:val="0"/>
          <w:snapToGrid w:val="0"/>
          <w:color w:val="auto"/>
          <w:sz w:val="32"/>
          <w:szCs w:val="32"/>
          <w:u w:val="none"/>
          <w:shd w:val="clear" w:color="auto" w:fill="auto"/>
          <w:lang w:eastAsia="zh-CN"/>
        </w:rPr>
        <w:t>加大</w:t>
      </w:r>
      <w:r>
        <w:rPr>
          <w:rFonts w:hint="eastAsia" w:ascii="仿宋_GB2312" w:hAnsi="仿宋_GB2312" w:eastAsia="仿宋_GB2312" w:cs="仿宋_GB2312"/>
          <w:b w:val="0"/>
          <w:bCs w:val="0"/>
          <w:snapToGrid w:val="0"/>
          <w:color w:val="auto"/>
          <w:sz w:val="32"/>
          <w:szCs w:val="32"/>
          <w:u w:val="none"/>
          <w:shd w:val="clear" w:color="auto" w:fill="auto"/>
        </w:rPr>
        <w:t>数据分析技术应用</w:t>
      </w:r>
      <w:r>
        <w:rPr>
          <w:rFonts w:hint="eastAsia" w:ascii="仿宋_GB2312" w:hAnsi="仿宋_GB2312" w:eastAsia="仿宋_GB2312" w:cs="仿宋_GB2312"/>
          <w:b w:val="0"/>
          <w:bCs w:val="0"/>
          <w:snapToGrid w:val="0"/>
          <w:color w:val="auto"/>
          <w:sz w:val="32"/>
          <w:szCs w:val="32"/>
          <w:u w:val="none"/>
          <w:shd w:val="clear" w:color="auto" w:fill="auto"/>
          <w:lang w:eastAsia="zh-CN"/>
        </w:rPr>
        <w:t>，开展</w:t>
      </w:r>
      <w:r>
        <w:rPr>
          <w:rFonts w:hint="eastAsia" w:ascii="仿宋_GB2312" w:hAnsi="仿宋_GB2312" w:eastAsia="仿宋_GB2312" w:cs="仿宋_GB2312"/>
          <w:color w:val="auto"/>
          <w:spacing w:val="0"/>
          <w:sz w:val="32"/>
          <w:szCs w:val="32"/>
          <w:lang w:val="en-US" w:eastAsia="zh-CN"/>
        </w:rPr>
        <w:t>PM</w:t>
      </w:r>
      <w:r>
        <w:rPr>
          <w:rFonts w:hint="eastAsia" w:ascii="仿宋_GB2312" w:hAnsi="仿宋_GB2312" w:eastAsia="仿宋_GB2312" w:cs="仿宋_GB2312"/>
          <w:color w:val="auto"/>
          <w:spacing w:val="0"/>
          <w:sz w:val="32"/>
          <w:szCs w:val="32"/>
          <w:vertAlign w:val="subscript"/>
          <w:lang w:val="en-US" w:eastAsia="zh-CN"/>
        </w:rPr>
        <w:t>2.5</w:t>
      </w:r>
      <w:r>
        <w:rPr>
          <w:rFonts w:hint="eastAsia" w:ascii="仿宋_GB2312" w:hAnsi="仿宋_GB2312" w:eastAsia="仿宋_GB2312" w:cs="仿宋_GB2312"/>
          <w:color w:val="auto"/>
          <w:spacing w:val="0"/>
          <w:sz w:val="32"/>
          <w:szCs w:val="32"/>
          <w:lang w:val="en-US" w:eastAsia="zh-CN"/>
        </w:rPr>
        <w:t>与O</w:t>
      </w:r>
      <w:r>
        <w:rPr>
          <w:rFonts w:hint="eastAsia" w:ascii="仿宋_GB2312" w:hAnsi="仿宋_GB2312" w:eastAsia="仿宋_GB2312" w:cs="仿宋_GB2312"/>
          <w:color w:val="auto"/>
          <w:spacing w:val="0"/>
          <w:sz w:val="32"/>
          <w:szCs w:val="32"/>
          <w:vertAlign w:val="subscript"/>
          <w:lang w:val="en-US" w:eastAsia="zh-CN"/>
        </w:rPr>
        <w:t>3</w:t>
      </w:r>
      <w:r>
        <w:rPr>
          <w:rFonts w:hint="eastAsia" w:ascii="仿宋_GB2312" w:hAnsi="仿宋_GB2312" w:eastAsia="仿宋_GB2312" w:cs="仿宋_GB2312"/>
          <w:color w:val="auto"/>
          <w:spacing w:val="0"/>
          <w:sz w:val="32"/>
          <w:szCs w:val="32"/>
          <w:lang w:val="en-US" w:eastAsia="zh-CN"/>
        </w:rPr>
        <w:t>协同控制研究，</w:t>
      </w:r>
      <w:r>
        <w:rPr>
          <w:rFonts w:hint="eastAsia" w:ascii="仿宋_GB2312" w:hAnsi="仿宋_GB2312" w:eastAsia="仿宋_GB2312" w:cs="仿宋_GB2312"/>
          <w:b w:val="0"/>
          <w:bCs w:val="0"/>
          <w:color w:val="auto"/>
          <w:spacing w:val="0"/>
          <w:sz w:val="32"/>
          <w:szCs w:val="32"/>
          <w:lang w:val="en-US" w:eastAsia="zh-CN"/>
        </w:rPr>
        <w:t>强化决策科技支撑</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开展空气污染气象条件预报指数研究，建设污染天气预报系统，提升污染天气预报预警能力。</w:t>
      </w:r>
      <w:r>
        <w:rPr>
          <w:rFonts w:hint="eastAsia" w:ascii="仿宋_GB2312" w:hAnsi="仿宋_GB2312" w:eastAsia="仿宋_GB2312" w:cs="仿宋_GB2312"/>
          <w:color w:val="auto"/>
          <w:spacing w:val="0"/>
          <w:sz w:val="32"/>
          <w:szCs w:val="32"/>
        </w:rPr>
        <w:t>加强各级生态环境部门执法监测能力建设，提高基层生态环境保护综合行政执法装备标准化、</w:t>
      </w:r>
      <w:r>
        <w:rPr>
          <w:rFonts w:hint="eastAsia" w:ascii="仿宋_GB2312" w:hAnsi="仿宋_GB2312" w:eastAsia="仿宋_GB2312" w:cs="仿宋_GB2312"/>
          <w:color w:val="auto"/>
          <w:spacing w:val="0"/>
          <w:sz w:val="32"/>
          <w:szCs w:val="32"/>
        </w:rPr>
        <w:drawing>
          <wp:anchor distT="0" distB="0" distL="0" distR="0" simplePos="0" relativeHeight="251660288" behindDoc="0" locked="0" layoutInCell="0" allowOverlap="1">
            <wp:simplePos x="0" y="0"/>
            <wp:positionH relativeFrom="page">
              <wp:posOffset>7086600</wp:posOffset>
            </wp:positionH>
            <wp:positionV relativeFrom="page">
              <wp:posOffset>8147050</wp:posOffset>
            </wp:positionV>
            <wp:extent cx="63500" cy="63500"/>
            <wp:effectExtent l="0" t="0" r="12700" b="1270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
                    <a:stretch>
                      <a:fillRect/>
                    </a:stretch>
                  </pic:blipFill>
                  <pic:spPr>
                    <a:xfrm>
                      <a:off x="0" y="0"/>
                      <a:ext cx="63452" cy="63411"/>
                    </a:xfrm>
                    <a:prstGeom prst="rect">
                      <a:avLst/>
                    </a:prstGeom>
                  </pic:spPr>
                </pic:pic>
              </a:graphicData>
            </a:graphic>
          </wp:anchor>
        </w:drawing>
      </w:r>
      <w:r>
        <w:rPr>
          <w:rFonts w:hint="eastAsia" w:ascii="仿宋_GB2312" w:hAnsi="仿宋_GB2312" w:eastAsia="仿宋_GB2312" w:cs="仿宋_GB2312"/>
          <w:color w:val="auto"/>
          <w:spacing w:val="0"/>
          <w:sz w:val="32"/>
          <w:szCs w:val="32"/>
        </w:rPr>
        <w:t>信息化水平。</w:t>
      </w:r>
    </w:p>
    <w:p w14:paraId="30BFE1CC">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3" w:firstLineChars="200"/>
        <w:jc w:val="both"/>
        <w:textAlignment w:val="baseline"/>
        <w:rPr>
          <w:rFonts w:hint="eastAsia" w:ascii="CESI楷体-GB2312" w:hAnsi="CESI楷体-GB2312" w:eastAsia="CESI楷体-GB2312" w:cs="CESI楷体-GB2312"/>
          <w:b/>
          <w:bCs/>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21.</w:t>
      </w:r>
      <w:r>
        <w:rPr>
          <w:rFonts w:hint="eastAsia" w:ascii="仿宋_GB2312" w:hAnsi="仿宋_GB2312" w:eastAsia="仿宋_GB2312" w:cs="仿宋_GB2312"/>
          <w:b/>
          <w:bCs/>
          <w:snapToGrid w:val="0"/>
          <w:color w:val="auto"/>
          <w:spacing w:val="0"/>
          <w:sz w:val="32"/>
          <w:szCs w:val="32"/>
          <w:lang w:val="en-US" w:eastAsia="zh-CN" w:bidi="ar-SA"/>
        </w:rPr>
        <w:t>严格监督执法。</w:t>
      </w:r>
      <w:r>
        <w:rPr>
          <w:rFonts w:hint="eastAsia" w:ascii="仿宋_GB2312" w:hAnsi="仿宋_GB2312" w:eastAsia="仿宋_GB2312" w:cs="仿宋_GB2312"/>
          <w:snapToGrid w:val="0"/>
          <w:color w:val="auto"/>
          <w:spacing w:val="0"/>
          <w:sz w:val="32"/>
          <w:szCs w:val="32"/>
          <w:lang w:val="en-US" w:eastAsia="zh-CN" w:bidi="ar-SA"/>
        </w:rPr>
        <w:t>将空气质量改善年度和终期目标完成情况作为深入打好污染防治攻坚战成效考核的重要内容。</w:t>
      </w:r>
      <w:r>
        <w:rPr>
          <w:rFonts w:hint="eastAsia" w:ascii="仿宋_GB2312" w:hAnsi="仿宋_GB2312" w:eastAsia="仿宋_GB2312" w:cs="仿宋_GB2312"/>
          <w:color w:val="auto"/>
          <w:spacing w:val="0"/>
          <w:sz w:val="32"/>
          <w:szCs w:val="32"/>
        </w:rPr>
        <w:t>落实“双随机、一公开”监管制度，</w:t>
      </w:r>
      <w:r>
        <w:rPr>
          <w:rFonts w:hint="eastAsia" w:ascii="仿宋_GB2312" w:hAnsi="仿宋_GB2312" w:eastAsia="仿宋_GB2312" w:cs="仿宋_GB2312"/>
          <w:snapToGrid w:val="0"/>
          <w:color w:val="auto"/>
          <w:spacing w:val="0"/>
          <w:sz w:val="32"/>
          <w:szCs w:val="32"/>
          <w:lang w:val="en-US" w:eastAsia="zh-CN" w:bidi="ar-SA"/>
        </w:rPr>
        <w:t>适时开展专项督察，对问题突出的区域开展监督帮扶；严肃查处无证排污或不按证排污、旁路偷排、未安装或不正常运行治污设施、超标排放、弄虚作假等行为;规范在线监控设备运营行为，严厉打击监测数据造假等违法犯罪行为，对弄虚作假的排污单位、第三方机构及其责任人，分别依法追究责任。</w:t>
      </w:r>
    </w:p>
    <w:p w14:paraId="52D7D8F0">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3" w:firstLineChars="200"/>
        <w:jc w:val="both"/>
        <w:textAlignment w:val="baseline"/>
        <w:rPr>
          <w:rFonts w:hint="eastAsia" w:ascii="仿宋_GB2312" w:hAnsi="仿宋_GB2312" w:eastAsia="仿宋_GB2312" w:cs="仿宋_GB2312"/>
          <w:snapToGrid w:val="0"/>
          <w:color w:val="auto"/>
          <w:spacing w:val="0"/>
          <w:sz w:val="32"/>
          <w:szCs w:val="32"/>
          <w:lang w:val="en-US" w:eastAsia="zh-CN" w:bidi="ar-SA"/>
        </w:rPr>
      </w:pPr>
      <w:r>
        <w:rPr>
          <w:rFonts w:hint="eastAsia" w:ascii="仿宋_GB2312" w:hAnsi="仿宋_GB2312" w:eastAsia="仿宋_GB2312" w:cs="仿宋_GB2312"/>
          <w:b/>
          <w:bCs/>
          <w:snapToGrid w:val="0"/>
          <w:color w:val="auto"/>
          <w:spacing w:val="0"/>
          <w:sz w:val="32"/>
          <w:szCs w:val="32"/>
          <w:lang w:val="en-US" w:eastAsia="zh-CN" w:bidi="ar-SA"/>
        </w:rPr>
        <w:t>22.加强组织领导。</w:t>
      </w:r>
      <w:r>
        <w:rPr>
          <w:rFonts w:hint="eastAsia" w:ascii="仿宋_GB2312" w:hAnsi="仿宋_GB2312" w:eastAsia="仿宋_GB2312" w:cs="仿宋_GB2312"/>
          <w:snapToGrid w:val="0"/>
          <w:color w:val="auto"/>
          <w:spacing w:val="0"/>
          <w:sz w:val="32"/>
          <w:szCs w:val="32"/>
          <w:lang w:val="en-US" w:eastAsia="zh-CN" w:bidi="ar-SA"/>
        </w:rPr>
        <w:t>各级政府作为大气污染防治工作的责任主体，对行政区域内空气质量负总责，要进一步提高政治站位、强化思想认识，细化制定本地实施方案，明确目标任务和具体措施，压实工作职责。市级各有关部门要按照总体部署，全面落实各自领域生态环境保护职责，统筹考虑空气质量改善需求，各司其职，指导做好各自领域相关工作。适时开展大气污染防治相关政策、法规宣贯，鼓励公众积极提供环境违法行为线索，曝光典型违法案例，动员社会各界广泛参与大气污染治理工作，共同改善空气质量。</w:t>
      </w:r>
    </w:p>
    <w:p w14:paraId="6EF90A11">
      <w:pPr>
        <w:pStyle w:val="3"/>
        <w:keepNext w:val="0"/>
        <w:keepLines w:val="0"/>
        <w:pageBreakBefore w:val="0"/>
        <w:widowControl w:val="0"/>
        <w:kinsoku/>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napToGrid w:val="0"/>
          <w:color w:val="auto"/>
          <w:spacing w:val="0"/>
          <w:sz w:val="32"/>
          <w:szCs w:val="32"/>
          <w:lang w:val="en-US" w:eastAsia="zh-CN" w:bidi="ar-SA"/>
        </w:rPr>
      </w:pPr>
      <w:r>
        <w:rPr>
          <w:rFonts w:hint="eastAsia" w:ascii="仿宋_GB2312" w:hAnsi="仿宋_GB2312" w:eastAsia="仿宋_GB2312" w:cs="仿宋_GB2312"/>
          <w:snapToGrid w:val="0"/>
          <w:color w:val="auto"/>
          <w:spacing w:val="0"/>
          <w:sz w:val="32"/>
          <w:szCs w:val="32"/>
          <w:lang w:val="en-US" w:eastAsia="zh-CN" w:bidi="ar-SA"/>
        </w:rPr>
        <w:t>附：1.各县（市、区）2025年空气质量考核指标</w:t>
      </w:r>
    </w:p>
    <w:p w14:paraId="7E1481E5">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1597" w:leftChars="608" w:right="0" w:hanging="320" w:hangingChars="100"/>
        <w:jc w:val="both"/>
        <w:textAlignment w:val="baseline"/>
        <w:rPr>
          <w:rFonts w:hint="default" w:ascii="仿宋_GB2312" w:hAnsi="仿宋_GB2312" w:eastAsia="仿宋_GB2312" w:cs="仿宋_GB2312"/>
          <w:snapToGrid w:val="0"/>
          <w:color w:val="auto"/>
          <w:spacing w:val="0"/>
          <w:sz w:val="32"/>
          <w:szCs w:val="32"/>
          <w:lang w:val="en-US" w:eastAsia="zh-CN" w:bidi="ar-SA"/>
        </w:rPr>
      </w:pPr>
      <w:r>
        <w:rPr>
          <w:rFonts w:hint="eastAsia" w:ascii="仿宋_GB2312" w:hAnsi="仿宋_GB2312" w:eastAsia="仿宋_GB2312" w:cs="仿宋_GB2312"/>
          <w:snapToGrid w:val="0"/>
          <w:color w:val="auto"/>
          <w:spacing w:val="0"/>
          <w:sz w:val="32"/>
          <w:szCs w:val="32"/>
          <w:lang w:val="en-US" w:eastAsia="zh-CN" w:bidi="ar-SA"/>
        </w:rPr>
        <w:t>2.安康市深化大气污染治理推进实现“十四五”空气质量目标工作任务清单</w:t>
      </w:r>
    </w:p>
    <w:p w14:paraId="600CA749">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仿宋_GB2312" w:hAnsi="仿宋_GB2312" w:eastAsia="仿宋_GB2312" w:cs="仿宋_GB2312"/>
          <w:snapToGrid w:val="0"/>
          <w:color w:val="auto"/>
          <w:spacing w:val="0"/>
          <w:sz w:val="32"/>
          <w:szCs w:val="32"/>
          <w:lang w:val="en-US" w:eastAsia="zh-CN" w:bidi="ar-SA"/>
        </w:rPr>
      </w:pPr>
    </w:p>
    <w:p w14:paraId="5B382F89">
      <w:pPr>
        <w:rPr>
          <w:rFonts w:hint="eastAsia" w:ascii="仿宋_GB2312" w:hAnsi="仿宋_GB2312" w:eastAsia="仿宋_GB2312" w:cs="仿宋_GB2312"/>
          <w:snapToGrid w:val="0"/>
          <w:color w:val="auto"/>
          <w:spacing w:val="0"/>
          <w:sz w:val="32"/>
          <w:szCs w:val="32"/>
          <w:lang w:val="en-US" w:eastAsia="zh-CN" w:bidi="ar-SA"/>
        </w:rPr>
      </w:pPr>
    </w:p>
    <w:p w14:paraId="09605445">
      <w:pPr>
        <w:pStyle w:val="2"/>
        <w:rPr>
          <w:rFonts w:hint="eastAsia" w:ascii="仿宋_GB2312" w:hAnsi="仿宋_GB2312" w:eastAsia="仿宋_GB2312" w:cs="仿宋_GB2312"/>
          <w:snapToGrid w:val="0"/>
          <w:color w:val="auto"/>
          <w:spacing w:val="0"/>
          <w:sz w:val="32"/>
          <w:szCs w:val="32"/>
          <w:lang w:val="en-US" w:eastAsia="zh-CN" w:bidi="ar-SA"/>
        </w:rPr>
      </w:pPr>
    </w:p>
    <w:p w14:paraId="409DDBD0">
      <w:pPr>
        <w:pStyle w:val="3"/>
        <w:rPr>
          <w:rFonts w:hint="eastAsia" w:ascii="仿宋_GB2312" w:hAnsi="仿宋_GB2312" w:eastAsia="仿宋_GB2312" w:cs="仿宋_GB2312"/>
          <w:snapToGrid w:val="0"/>
          <w:color w:val="auto"/>
          <w:spacing w:val="0"/>
          <w:sz w:val="32"/>
          <w:szCs w:val="32"/>
          <w:lang w:val="en-US" w:eastAsia="zh-CN" w:bidi="ar-SA"/>
        </w:rPr>
      </w:pPr>
    </w:p>
    <w:p w14:paraId="5B3EAFB6">
      <w:pPr>
        <w:rPr>
          <w:rFonts w:hint="eastAsia" w:ascii="仿宋_GB2312" w:hAnsi="仿宋_GB2312" w:eastAsia="仿宋_GB2312" w:cs="仿宋_GB2312"/>
          <w:snapToGrid w:val="0"/>
          <w:color w:val="auto"/>
          <w:spacing w:val="0"/>
          <w:sz w:val="32"/>
          <w:szCs w:val="32"/>
          <w:lang w:val="en-US" w:eastAsia="zh-CN" w:bidi="ar-SA"/>
        </w:rPr>
      </w:pPr>
    </w:p>
    <w:p w14:paraId="374F401F">
      <w:pPr>
        <w:pStyle w:val="2"/>
        <w:rPr>
          <w:rFonts w:hint="eastAsia" w:ascii="仿宋_GB2312" w:hAnsi="仿宋_GB2312" w:eastAsia="仿宋_GB2312" w:cs="仿宋_GB2312"/>
          <w:snapToGrid w:val="0"/>
          <w:color w:val="auto"/>
          <w:spacing w:val="0"/>
          <w:sz w:val="32"/>
          <w:szCs w:val="32"/>
          <w:lang w:val="en-US" w:eastAsia="zh-CN" w:bidi="ar-SA"/>
        </w:rPr>
      </w:pPr>
    </w:p>
    <w:p w14:paraId="07DCDAE5">
      <w:pPr>
        <w:pStyle w:val="3"/>
        <w:rPr>
          <w:rFonts w:hint="eastAsia"/>
          <w:lang w:val="en-US" w:eastAsia="zh-CN"/>
        </w:rPr>
      </w:pPr>
    </w:p>
    <w:p w14:paraId="433963B8">
      <w:pPr>
        <w:rPr>
          <w:rFonts w:hint="eastAsia"/>
          <w:lang w:val="en-US" w:eastAsia="zh-CN"/>
        </w:rPr>
      </w:pPr>
    </w:p>
    <w:p w14:paraId="1E82FECD">
      <w:pPr>
        <w:pStyle w:val="2"/>
        <w:rPr>
          <w:rFonts w:hint="eastAsia"/>
          <w:lang w:val="en-US" w:eastAsia="zh-CN"/>
        </w:rPr>
      </w:pPr>
    </w:p>
    <w:p w14:paraId="56A60D80">
      <w:pPr>
        <w:pStyle w:val="3"/>
        <w:rPr>
          <w:rFonts w:hint="eastAsia" w:ascii="仿宋_GB2312" w:hAnsi="仿宋_GB2312" w:eastAsia="仿宋_GB2312" w:cs="仿宋_GB2312"/>
          <w:snapToGrid w:val="0"/>
          <w:color w:val="auto"/>
          <w:spacing w:val="0"/>
          <w:sz w:val="32"/>
          <w:szCs w:val="32"/>
          <w:lang w:val="en-US" w:eastAsia="zh-CN" w:bidi="ar-SA"/>
        </w:rPr>
      </w:pPr>
    </w:p>
    <w:p w14:paraId="245F561F">
      <w:pPr>
        <w:rPr>
          <w:rFonts w:hint="eastAsia"/>
          <w:lang w:val="en-US" w:eastAsia="zh-CN"/>
        </w:rPr>
      </w:pPr>
    </w:p>
    <w:p w14:paraId="2A756926">
      <w:pPr>
        <w:rPr>
          <w:rFonts w:hint="eastAsia"/>
          <w:lang w:val="en-US" w:eastAsia="zh-CN"/>
        </w:rPr>
      </w:pPr>
    </w:p>
    <w:p w14:paraId="4F114C12">
      <w:pPr>
        <w:jc w:val="both"/>
        <w:rPr>
          <w:rFonts w:hint="eastAsia" w:ascii="黑体" w:hAnsi="黑体" w:eastAsia="黑体" w:cs="黑体"/>
          <w:snapToGrid w:val="0"/>
          <w:color w:val="auto"/>
          <w:spacing w:val="0"/>
          <w:sz w:val="32"/>
          <w:szCs w:val="32"/>
          <w:lang w:val="en-US" w:eastAsia="zh-CN" w:bidi="ar-SA"/>
        </w:rPr>
      </w:pPr>
      <w:r>
        <w:rPr>
          <w:rFonts w:hint="eastAsia" w:ascii="黑体" w:hAnsi="黑体" w:eastAsia="黑体" w:cs="黑体"/>
          <w:snapToGrid w:val="0"/>
          <w:color w:val="auto"/>
          <w:spacing w:val="0"/>
          <w:sz w:val="32"/>
          <w:szCs w:val="32"/>
          <w:lang w:val="en-US" w:eastAsia="zh-CN" w:bidi="ar-SA"/>
        </w:rPr>
        <w:t>附件1：</w:t>
      </w:r>
    </w:p>
    <w:p w14:paraId="31B4899F">
      <w:pPr>
        <w:jc w:val="center"/>
        <w:rPr>
          <w:rFonts w:hint="eastAsia" w:ascii="黑体" w:hAnsi="黑体" w:eastAsia="黑体" w:cs="黑体"/>
          <w:color w:val="auto"/>
          <w:sz w:val="32"/>
          <w:szCs w:val="32"/>
          <w:highlight w:val="none"/>
          <w:lang w:eastAsia="zh-CN"/>
        </w:rPr>
      </w:pPr>
      <w:r>
        <w:rPr>
          <w:rFonts w:hint="eastAsia" w:ascii="黑体" w:hAnsi="黑体" w:eastAsia="黑体" w:cs="黑体"/>
          <w:snapToGrid w:val="0"/>
          <w:color w:val="auto"/>
          <w:spacing w:val="0"/>
          <w:sz w:val="32"/>
          <w:szCs w:val="32"/>
          <w:lang w:val="en-US" w:eastAsia="zh-CN" w:bidi="ar-SA"/>
        </w:rPr>
        <w:t>各县（市、区）2025年空气质量考核指标</w:t>
      </w:r>
    </w:p>
    <w:tbl>
      <w:tblPr>
        <w:tblStyle w:val="1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2268"/>
        <w:gridCol w:w="2268"/>
      </w:tblGrid>
      <w:tr w14:paraId="1EA2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2268" w:type="dxa"/>
            <w:vAlign w:val="center"/>
          </w:tcPr>
          <w:p w14:paraId="39406149">
            <w:pPr>
              <w:widowControl w:val="0"/>
              <w:jc w:val="center"/>
              <w:textAlignment w:val="center"/>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县（市、区）</w:t>
            </w:r>
          </w:p>
        </w:tc>
        <w:tc>
          <w:tcPr>
            <w:tcW w:w="2268" w:type="dxa"/>
            <w:vAlign w:val="center"/>
          </w:tcPr>
          <w:p w14:paraId="280CB0AE">
            <w:pPr>
              <w:widowControl w:val="0"/>
              <w:jc w:val="center"/>
              <w:textAlignment w:val="center"/>
              <w:rPr>
                <w:rFonts w:hint="eastAsia" w:ascii="仿宋_GB2312" w:hAnsi="仿宋_GB2312" w:eastAsia="仿宋_GB2312" w:cs="仿宋_GB2312"/>
                <w:b/>
                <w:bCs/>
                <w:color w:val="auto"/>
                <w:sz w:val="24"/>
                <w:szCs w:val="24"/>
                <w:highlight w:val="none"/>
                <w:vertAlign w:val="subscript"/>
                <w:lang w:eastAsia="zh-CN"/>
              </w:rPr>
            </w:pPr>
            <w:r>
              <w:rPr>
                <w:rFonts w:hint="eastAsia" w:ascii="仿宋_GB2312" w:hAnsi="仿宋_GB2312" w:eastAsia="仿宋_GB2312" w:cs="仿宋_GB2312"/>
                <w:b/>
                <w:bCs/>
                <w:color w:val="auto"/>
                <w:sz w:val="24"/>
                <w:szCs w:val="24"/>
                <w:highlight w:val="none"/>
                <w:lang w:eastAsia="zh-CN"/>
              </w:rPr>
              <w:t>PM</w:t>
            </w:r>
            <w:r>
              <w:rPr>
                <w:rFonts w:hint="eastAsia" w:ascii="仿宋_GB2312" w:hAnsi="仿宋_GB2312" w:eastAsia="仿宋_GB2312" w:cs="仿宋_GB2312"/>
                <w:b/>
                <w:bCs/>
                <w:color w:val="auto"/>
                <w:sz w:val="24"/>
                <w:szCs w:val="24"/>
                <w:highlight w:val="none"/>
                <w:vertAlign w:val="subscript"/>
                <w:lang w:eastAsia="zh-CN"/>
              </w:rPr>
              <w:t>2.5</w:t>
            </w:r>
          </w:p>
          <w:p w14:paraId="478EBCFC">
            <w:pPr>
              <w:widowControl w:val="0"/>
              <w:jc w:val="center"/>
              <w:textAlignment w:val="center"/>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（微克/立方米）</w:t>
            </w:r>
          </w:p>
        </w:tc>
        <w:tc>
          <w:tcPr>
            <w:tcW w:w="2268" w:type="dxa"/>
            <w:vAlign w:val="center"/>
          </w:tcPr>
          <w:p w14:paraId="7C74B308">
            <w:pPr>
              <w:widowControl w:val="0"/>
              <w:jc w:val="center"/>
              <w:textAlignment w:val="center"/>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优良天数</w:t>
            </w:r>
          </w:p>
          <w:p w14:paraId="7DC1282E">
            <w:pPr>
              <w:widowControl w:val="0"/>
              <w:jc w:val="center"/>
              <w:textAlignment w:val="center"/>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（天）</w:t>
            </w:r>
          </w:p>
        </w:tc>
        <w:tc>
          <w:tcPr>
            <w:tcW w:w="2268" w:type="dxa"/>
            <w:vAlign w:val="center"/>
          </w:tcPr>
          <w:p w14:paraId="5D4FE2B6">
            <w:pPr>
              <w:widowControl w:val="0"/>
              <w:jc w:val="center"/>
              <w:textAlignment w:val="center"/>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重污染天数</w:t>
            </w:r>
          </w:p>
          <w:p w14:paraId="4273C506">
            <w:pPr>
              <w:widowControl w:val="0"/>
              <w:jc w:val="center"/>
              <w:textAlignment w:val="center"/>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（天）</w:t>
            </w:r>
          </w:p>
        </w:tc>
      </w:tr>
      <w:tr w14:paraId="4140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268" w:type="dxa"/>
            <w:vAlign w:val="center"/>
          </w:tcPr>
          <w:p w14:paraId="4F57C909">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汉滨区</w:t>
            </w:r>
          </w:p>
        </w:tc>
        <w:tc>
          <w:tcPr>
            <w:tcW w:w="2268" w:type="dxa"/>
            <w:vAlign w:val="center"/>
          </w:tcPr>
          <w:p w14:paraId="301C3556">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29</w:t>
            </w:r>
          </w:p>
        </w:tc>
        <w:tc>
          <w:tcPr>
            <w:tcW w:w="2268" w:type="dxa"/>
            <w:vAlign w:val="center"/>
          </w:tcPr>
          <w:p w14:paraId="0C4B862D">
            <w:pPr>
              <w:widowControl w:val="0"/>
              <w:kinsoku/>
              <w:wordWrap w:val="0"/>
              <w:topLinePunct/>
              <w:autoSpaceDE/>
              <w:autoSpaceDN/>
              <w:adjustRightInd/>
              <w:jc w:val="center"/>
              <w:textAlignment w:val="auto"/>
              <w:rPr>
                <w:rFonts w:hint="default"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347</w:t>
            </w:r>
          </w:p>
        </w:tc>
        <w:tc>
          <w:tcPr>
            <w:tcW w:w="2268" w:type="dxa"/>
            <w:vAlign w:val="center"/>
          </w:tcPr>
          <w:p w14:paraId="6F1D83C2">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0</w:t>
            </w:r>
          </w:p>
        </w:tc>
      </w:tr>
      <w:tr w14:paraId="6870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268" w:type="dxa"/>
            <w:vAlign w:val="center"/>
          </w:tcPr>
          <w:p w14:paraId="34BBAB94">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旬阳市</w:t>
            </w:r>
          </w:p>
        </w:tc>
        <w:tc>
          <w:tcPr>
            <w:tcW w:w="2268" w:type="dxa"/>
            <w:vAlign w:val="center"/>
          </w:tcPr>
          <w:p w14:paraId="320FC912">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28</w:t>
            </w:r>
          </w:p>
        </w:tc>
        <w:tc>
          <w:tcPr>
            <w:tcW w:w="2268" w:type="dxa"/>
            <w:vAlign w:val="center"/>
          </w:tcPr>
          <w:p w14:paraId="433692AF">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348</w:t>
            </w:r>
          </w:p>
        </w:tc>
        <w:tc>
          <w:tcPr>
            <w:tcW w:w="2268" w:type="dxa"/>
            <w:vAlign w:val="center"/>
          </w:tcPr>
          <w:p w14:paraId="7854E61D">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0</w:t>
            </w:r>
          </w:p>
        </w:tc>
      </w:tr>
      <w:tr w14:paraId="318C1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268" w:type="dxa"/>
            <w:vAlign w:val="center"/>
          </w:tcPr>
          <w:p w14:paraId="53540F38">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汉阴县</w:t>
            </w:r>
          </w:p>
        </w:tc>
        <w:tc>
          <w:tcPr>
            <w:tcW w:w="2268" w:type="dxa"/>
            <w:vAlign w:val="center"/>
          </w:tcPr>
          <w:p w14:paraId="4C4DC5DE">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29</w:t>
            </w:r>
          </w:p>
        </w:tc>
        <w:tc>
          <w:tcPr>
            <w:tcW w:w="2268" w:type="dxa"/>
            <w:vAlign w:val="center"/>
          </w:tcPr>
          <w:p w14:paraId="4FD9C6B9">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347</w:t>
            </w:r>
          </w:p>
        </w:tc>
        <w:tc>
          <w:tcPr>
            <w:tcW w:w="2268" w:type="dxa"/>
            <w:vAlign w:val="center"/>
          </w:tcPr>
          <w:p w14:paraId="6588AF99">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0</w:t>
            </w:r>
          </w:p>
        </w:tc>
      </w:tr>
      <w:tr w14:paraId="40F7D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268" w:type="dxa"/>
            <w:vAlign w:val="center"/>
          </w:tcPr>
          <w:p w14:paraId="2E29756F">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石泉县</w:t>
            </w:r>
          </w:p>
        </w:tc>
        <w:tc>
          <w:tcPr>
            <w:tcW w:w="2268" w:type="dxa"/>
            <w:vAlign w:val="center"/>
          </w:tcPr>
          <w:p w14:paraId="13BE63D8">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26</w:t>
            </w:r>
          </w:p>
        </w:tc>
        <w:tc>
          <w:tcPr>
            <w:tcW w:w="2268" w:type="dxa"/>
            <w:vAlign w:val="center"/>
          </w:tcPr>
          <w:p w14:paraId="30F442A6">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352</w:t>
            </w:r>
          </w:p>
        </w:tc>
        <w:tc>
          <w:tcPr>
            <w:tcW w:w="2268" w:type="dxa"/>
            <w:vAlign w:val="center"/>
          </w:tcPr>
          <w:p w14:paraId="1CC0F8A5">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0</w:t>
            </w:r>
          </w:p>
        </w:tc>
      </w:tr>
      <w:tr w14:paraId="0103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268" w:type="dxa"/>
            <w:vAlign w:val="center"/>
          </w:tcPr>
          <w:p w14:paraId="29560107">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宁陕县</w:t>
            </w:r>
          </w:p>
        </w:tc>
        <w:tc>
          <w:tcPr>
            <w:tcW w:w="2268" w:type="dxa"/>
            <w:vAlign w:val="center"/>
          </w:tcPr>
          <w:p w14:paraId="7650B739">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23</w:t>
            </w:r>
          </w:p>
        </w:tc>
        <w:tc>
          <w:tcPr>
            <w:tcW w:w="2268" w:type="dxa"/>
            <w:vAlign w:val="center"/>
          </w:tcPr>
          <w:p w14:paraId="637388D1">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356</w:t>
            </w:r>
          </w:p>
        </w:tc>
        <w:tc>
          <w:tcPr>
            <w:tcW w:w="2268" w:type="dxa"/>
            <w:vAlign w:val="center"/>
          </w:tcPr>
          <w:p w14:paraId="4FC5AF5F">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0</w:t>
            </w:r>
          </w:p>
        </w:tc>
      </w:tr>
      <w:tr w14:paraId="4445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268" w:type="dxa"/>
            <w:vAlign w:val="center"/>
          </w:tcPr>
          <w:p w14:paraId="2697D804">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紫阳县</w:t>
            </w:r>
          </w:p>
        </w:tc>
        <w:tc>
          <w:tcPr>
            <w:tcW w:w="2268" w:type="dxa"/>
            <w:vAlign w:val="center"/>
          </w:tcPr>
          <w:p w14:paraId="110BA782">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23</w:t>
            </w:r>
          </w:p>
        </w:tc>
        <w:tc>
          <w:tcPr>
            <w:tcW w:w="2268" w:type="dxa"/>
            <w:vAlign w:val="center"/>
          </w:tcPr>
          <w:p w14:paraId="66239B6D">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354</w:t>
            </w:r>
          </w:p>
        </w:tc>
        <w:tc>
          <w:tcPr>
            <w:tcW w:w="2268" w:type="dxa"/>
            <w:vAlign w:val="center"/>
          </w:tcPr>
          <w:p w14:paraId="7641E193">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0</w:t>
            </w:r>
          </w:p>
        </w:tc>
      </w:tr>
      <w:tr w14:paraId="0175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268" w:type="dxa"/>
            <w:vAlign w:val="center"/>
          </w:tcPr>
          <w:p w14:paraId="3AB3C7DE">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岚皋县</w:t>
            </w:r>
          </w:p>
        </w:tc>
        <w:tc>
          <w:tcPr>
            <w:tcW w:w="2268" w:type="dxa"/>
            <w:vAlign w:val="center"/>
          </w:tcPr>
          <w:p w14:paraId="4F253940">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23</w:t>
            </w:r>
          </w:p>
        </w:tc>
        <w:tc>
          <w:tcPr>
            <w:tcW w:w="2268" w:type="dxa"/>
            <w:vAlign w:val="center"/>
          </w:tcPr>
          <w:p w14:paraId="5ADB56EE">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354</w:t>
            </w:r>
          </w:p>
        </w:tc>
        <w:tc>
          <w:tcPr>
            <w:tcW w:w="2268" w:type="dxa"/>
            <w:vAlign w:val="center"/>
          </w:tcPr>
          <w:p w14:paraId="145647DE">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0</w:t>
            </w:r>
          </w:p>
        </w:tc>
      </w:tr>
      <w:tr w14:paraId="55CC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268" w:type="dxa"/>
            <w:vAlign w:val="center"/>
          </w:tcPr>
          <w:p w14:paraId="52D359BC">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平利县</w:t>
            </w:r>
          </w:p>
        </w:tc>
        <w:tc>
          <w:tcPr>
            <w:tcW w:w="2268" w:type="dxa"/>
            <w:vAlign w:val="center"/>
          </w:tcPr>
          <w:p w14:paraId="3C660FBC">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24</w:t>
            </w:r>
          </w:p>
        </w:tc>
        <w:tc>
          <w:tcPr>
            <w:tcW w:w="2268" w:type="dxa"/>
            <w:vAlign w:val="center"/>
          </w:tcPr>
          <w:p w14:paraId="2E2A50C7">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352</w:t>
            </w:r>
          </w:p>
        </w:tc>
        <w:tc>
          <w:tcPr>
            <w:tcW w:w="2268" w:type="dxa"/>
            <w:vAlign w:val="center"/>
          </w:tcPr>
          <w:p w14:paraId="7930894C">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0</w:t>
            </w:r>
          </w:p>
        </w:tc>
      </w:tr>
      <w:tr w14:paraId="33E8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268" w:type="dxa"/>
            <w:vAlign w:val="center"/>
          </w:tcPr>
          <w:p w14:paraId="3D5873CD">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镇坪县</w:t>
            </w:r>
          </w:p>
        </w:tc>
        <w:tc>
          <w:tcPr>
            <w:tcW w:w="2268" w:type="dxa"/>
            <w:vAlign w:val="center"/>
          </w:tcPr>
          <w:p w14:paraId="6B26AC66">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16</w:t>
            </w:r>
          </w:p>
        </w:tc>
        <w:tc>
          <w:tcPr>
            <w:tcW w:w="2268" w:type="dxa"/>
            <w:vAlign w:val="center"/>
          </w:tcPr>
          <w:p w14:paraId="64BD32D1">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360</w:t>
            </w:r>
          </w:p>
        </w:tc>
        <w:tc>
          <w:tcPr>
            <w:tcW w:w="2268" w:type="dxa"/>
            <w:vAlign w:val="center"/>
          </w:tcPr>
          <w:p w14:paraId="5367E1BE">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0</w:t>
            </w:r>
          </w:p>
        </w:tc>
      </w:tr>
      <w:tr w14:paraId="1C4F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268" w:type="dxa"/>
            <w:vAlign w:val="center"/>
          </w:tcPr>
          <w:p w14:paraId="0EEF0D18">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白河县</w:t>
            </w:r>
          </w:p>
        </w:tc>
        <w:tc>
          <w:tcPr>
            <w:tcW w:w="2268" w:type="dxa"/>
            <w:vAlign w:val="center"/>
          </w:tcPr>
          <w:p w14:paraId="0A25EB5B">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27</w:t>
            </w:r>
          </w:p>
        </w:tc>
        <w:tc>
          <w:tcPr>
            <w:tcW w:w="2268" w:type="dxa"/>
            <w:vAlign w:val="center"/>
          </w:tcPr>
          <w:p w14:paraId="49C894EA">
            <w:pPr>
              <w:widowControl w:val="0"/>
              <w:kinsoku/>
              <w:wordWrap w:val="0"/>
              <w:topLinePunct/>
              <w:autoSpaceDE/>
              <w:autoSpaceDN/>
              <w:adjustRightInd/>
              <w:jc w:val="center"/>
              <w:textAlignment w:val="auto"/>
              <w:rPr>
                <w:rFonts w:hint="default"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347</w:t>
            </w:r>
          </w:p>
        </w:tc>
        <w:tc>
          <w:tcPr>
            <w:tcW w:w="2268" w:type="dxa"/>
            <w:vAlign w:val="center"/>
          </w:tcPr>
          <w:p w14:paraId="1995BE81">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0</w:t>
            </w:r>
          </w:p>
        </w:tc>
      </w:tr>
      <w:tr w14:paraId="0EC6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268" w:type="dxa"/>
            <w:vAlign w:val="center"/>
          </w:tcPr>
          <w:p w14:paraId="1A95A5B3">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安康高新区</w:t>
            </w:r>
          </w:p>
        </w:tc>
        <w:tc>
          <w:tcPr>
            <w:tcW w:w="2268" w:type="dxa"/>
            <w:vAlign w:val="center"/>
          </w:tcPr>
          <w:p w14:paraId="07761FA2">
            <w:pPr>
              <w:widowControl w:val="0"/>
              <w:kinsoku/>
              <w:wordWrap w:val="0"/>
              <w:topLinePunct/>
              <w:autoSpaceDE/>
              <w:autoSpaceDN/>
              <w:adjustRightInd/>
              <w:jc w:val="center"/>
              <w:textAlignment w:val="auto"/>
              <w:rPr>
                <w:rFonts w:hint="default"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29</w:t>
            </w:r>
          </w:p>
        </w:tc>
        <w:tc>
          <w:tcPr>
            <w:tcW w:w="2268" w:type="dxa"/>
            <w:vAlign w:val="center"/>
          </w:tcPr>
          <w:p w14:paraId="0A57C9DC">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349</w:t>
            </w:r>
          </w:p>
        </w:tc>
        <w:tc>
          <w:tcPr>
            <w:tcW w:w="2268" w:type="dxa"/>
            <w:vAlign w:val="center"/>
          </w:tcPr>
          <w:p w14:paraId="1074F8BC">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0</w:t>
            </w:r>
          </w:p>
        </w:tc>
      </w:tr>
      <w:tr w14:paraId="4158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268" w:type="dxa"/>
            <w:vAlign w:val="center"/>
          </w:tcPr>
          <w:p w14:paraId="195195AC">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恒口示范区</w:t>
            </w:r>
          </w:p>
        </w:tc>
        <w:tc>
          <w:tcPr>
            <w:tcW w:w="2268" w:type="dxa"/>
            <w:vAlign w:val="center"/>
          </w:tcPr>
          <w:p w14:paraId="11448ECD">
            <w:pPr>
              <w:widowControl w:val="0"/>
              <w:kinsoku/>
              <w:wordWrap w:val="0"/>
              <w:topLinePunct/>
              <w:autoSpaceDE/>
              <w:autoSpaceDN/>
              <w:adjustRightInd/>
              <w:jc w:val="center"/>
              <w:textAlignment w:val="auto"/>
              <w:rPr>
                <w:rFonts w:hint="default"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29</w:t>
            </w:r>
          </w:p>
        </w:tc>
        <w:tc>
          <w:tcPr>
            <w:tcW w:w="2268" w:type="dxa"/>
            <w:vAlign w:val="center"/>
          </w:tcPr>
          <w:p w14:paraId="4F9B4E34">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349</w:t>
            </w:r>
          </w:p>
        </w:tc>
        <w:tc>
          <w:tcPr>
            <w:tcW w:w="2268" w:type="dxa"/>
            <w:vAlign w:val="center"/>
          </w:tcPr>
          <w:p w14:paraId="17B6A409">
            <w:pPr>
              <w:widowControl w:val="0"/>
              <w:kinsoku/>
              <w:wordWrap w:val="0"/>
              <w:topLinePunct/>
              <w:autoSpaceDE/>
              <w:autoSpaceDN/>
              <w:adjustRightInd/>
              <w:jc w:val="center"/>
              <w:textAlignment w:val="auto"/>
              <w:rPr>
                <w:rFonts w:hint="eastAsia"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0</w:t>
            </w:r>
          </w:p>
        </w:tc>
      </w:tr>
    </w:tbl>
    <w:p w14:paraId="0774846A">
      <w:pPr>
        <w:rPr>
          <w:rFonts w:hint="eastAsia" w:ascii="仿宋_GB2312" w:hAnsi="仿宋_GB2312" w:eastAsia="仿宋_GB2312" w:cs="仿宋_GB2312"/>
          <w:snapToGrid w:val="0"/>
          <w:color w:val="auto"/>
          <w:spacing w:val="0"/>
          <w:sz w:val="32"/>
          <w:szCs w:val="32"/>
          <w:lang w:val="en-US" w:eastAsia="zh-CN" w:bidi="ar-SA"/>
        </w:rPr>
      </w:pPr>
    </w:p>
    <w:p w14:paraId="07FD9B81">
      <w:pPr>
        <w:pStyle w:val="2"/>
        <w:rPr>
          <w:rFonts w:hint="default"/>
          <w:lang w:val="en-US" w:eastAsia="zh-CN"/>
        </w:rPr>
      </w:pPr>
    </w:p>
    <w:p w14:paraId="35D70C09">
      <w:pPr>
        <w:pStyle w:val="3"/>
        <w:rPr>
          <w:rFonts w:hint="default"/>
          <w:lang w:val="en-US" w:eastAsia="zh-CN"/>
        </w:rPr>
        <w:sectPr>
          <w:footerReference r:id="rId3" w:type="default"/>
          <w:type w:val="continuous"/>
          <w:pgSz w:w="11906" w:h="16838"/>
          <w:pgMar w:top="2098" w:right="1474" w:bottom="1984" w:left="1587" w:header="851" w:footer="992" w:gutter="0"/>
          <w:pgNumType w:fmt="decimal"/>
          <w:cols w:space="425" w:num="1"/>
          <w:docGrid w:type="lines" w:linePitch="312" w:charSpace="0"/>
        </w:sectPr>
      </w:pPr>
    </w:p>
    <w:p w14:paraId="776FD349">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tbl>
      <w:tblPr>
        <w:tblStyle w:val="10"/>
        <w:tblW w:w="15555" w:type="dxa"/>
        <w:jc w:val="center"/>
        <w:shd w:val="clear" w:color="auto" w:fill="auto"/>
        <w:tblLayout w:type="fixed"/>
        <w:tblCellMar>
          <w:top w:w="0" w:type="dxa"/>
          <w:left w:w="0" w:type="dxa"/>
          <w:bottom w:w="0" w:type="dxa"/>
          <w:right w:w="0" w:type="dxa"/>
        </w:tblCellMar>
      </w:tblPr>
      <w:tblGrid>
        <w:gridCol w:w="601"/>
        <w:gridCol w:w="1013"/>
        <w:gridCol w:w="832"/>
        <w:gridCol w:w="6769"/>
        <w:gridCol w:w="1527"/>
        <w:gridCol w:w="1903"/>
        <w:gridCol w:w="2910"/>
      </w:tblGrid>
      <w:tr w14:paraId="7093CBB7">
        <w:tblPrEx>
          <w:shd w:val="clear" w:color="auto" w:fill="auto"/>
          <w:tblCellMar>
            <w:top w:w="0" w:type="dxa"/>
            <w:left w:w="0" w:type="dxa"/>
            <w:bottom w:w="0" w:type="dxa"/>
            <w:right w:w="0" w:type="dxa"/>
          </w:tblCellMar>
        </w:tblPrEx>
        <w:trPr>
          <w:trHeight w:val="820" w:hRule="atLeast"/>
          <w:jc w:val="center"/>
        </w:trPr>
        <w:tc>
          <w:tcPr>
            <w:tcW w:w="15555" w:type="dxa"/>
            <w:gridSpan w:val="7"/>
            <w:tcBorders>
              <w:top w:val="nil"/>
              <w:left w:val="nil"/>
              <w:bottom w:val="nil"/>
              <w:right w:val="nil"/>
            </w:tcBorders>
            <w:shd w:val="clear" w:color="auto" w:fill="auto"/>
            <w:tcMar>
              <w:top w:w="15" w:type="dxa"/>
              <w:left w:w="15" w:type="dxa"/>
              <w:right w:w="15" w:type="dxa"/>
            </w:tcMar>
            <w:vAlign w:val="center"/>
          </w:tcPr>
          <w:p w14:paraId="78347219">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snapToGrid w:val="0"/>
                <w:color w:val="000000"/>
                <w:kern w:val="0"/>
                <w:sz w:val="36"/>
                <w:szCs w:val="36"/>
                <w:u w:val="none"/>
                <w:lang w:val="en-US" w:eastAsia="zh-CN" w:bidi="ar"/>
              </w:rPr>
              <w:t>安康市深化大气污染治理推进实现“十四五”空气质量目标工作任务清单</w:t>
            </w:r>
          </w:p>
        </w:tc>
      </w:tr>
      <w:tr w14:paraId="45AFCD39">
        <w:tblPrEx>
          <w:shd w:val="clear" w:color="auto" w:fill="auto"/>
          <w:tblCellMar>
            <w:top w:w="0" w:type="dxa"/>
            <w:left w:w="0" w:type="dxa"/>
            <w:bottom w:w="0" w:type="dxa"/>
            <w:right w:w="0" w:type="dxa"/>
          </w:tblCellMar>
        </w:tblPrEx>
        <w:trPr>
          <w:trHeight w:val="54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67341B">
            <w:pPr>
              <w:keepNext w:val="0"/>
              <w:keepLines w:val="0"/>
              <w:widowControl/>
              <w:suppressLineNumbers w:val="0"/>
              <w:jc w:val="center"/>
              <w:textAlignment w:val="center"/>
              <w:rPr>
                <w:rFonts w:ascii="黑体" w:hAnsi="宋体" w:eastAsia="黑体" w:cs="黑体"/>
                <w:i w:val="0"/>
                <w:color w:val="000000"/>
                <w:sz w:val="20"/>
                <w:szCs w:val="20"/>
                <w:u w:val="none"/>
              </w:rPr>
            </w:pPr>
            <w:r>
              <w:rPr>
                <w:rFonts w:hint="eastAsia" w:ascii="黑体" w:hAnsi="宋体" w:eastAsia="黑体" w:cs="黑体"/>
                <w:i w:val="0"/>
                <w:snapToGrid w:val="0"/>
                <w:color w:val="000000"/>
                <w:kern w:val="0"/>
                <w:sz w:val="20"/>
                <w:szCs w:val="20"/>
                <w:u w:val="none"/>
                <w:lang w:val="en-US" w:eastAsia="zh-CN" w:bidi="ar"/>
              </w:rPr>
              <w:t>序号</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9340BD">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snapToGrid w:val="0"/>
                <w:color w:val="000000"/>
                <w:kern w:val="0"/>
                <w:sz w:val="20"/>
                <w:szCs w:val="20"/>
                <w:u w:val="none"/>
                <w:lang w:val="en-US" w:eastAsia="zh-CN" w:bidi="ar"/>
              </w:rPr>
              <w:t>类别</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96EC55">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snapToGrid w:val="0"/>
                <w:color w:val="000000"/>
                <w:kern w:val="0"/>
                <w:sz w:val="20"/>
                <w:szCs w:val="20"/>
                <w:u w:val="none"/>
                <w:lang w:val="en-US" w:eastAsia="zh-CN" w:bidi="ar"/>
              </w:rPr>
              <w:t>工作任务</w:t>
            </w:r>
          </w:p>
        </w:tc>
        <w:tc>
          <w:tcPr>
            <w:tcW w:w="67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17BB90">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snapToGrid w:val="0"/>
                <w:color w:val="000000"/>
                <w:kern w:val="0"/>
                <w:sz w:val="20"/>
                <w:szCs w:val="20"/>
                <w:u w:val="none"/>
                <w:lang w:val="en-US" w:eastAsia="zh-CN" w:bidi="ar"/>
              </w:rPr>
              <w:t>具体举措</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550E6">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snapToGrid w:val="0"/>
                <w:color w:val="000000"/>
                <w:kern w:val="0"/>
                <w:sz w:val="20"/>
                <w:szCs w:val="20"/>
                <w:u w:val="none"/>
                <w:lang w:val="en-US" w:eastAsia="zh-CN" w:bidi="ar"/>
              </w:rPr>
              <w:t>牵头单位</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B44BA">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snapToGrid w:val="0"/>
                <w:color w:val="000000"/>
                <w:kern w:val="0"/>
                <w:sz w:val="20"/>
                <w:szCs w:val="20"/>
                <w:u w:val="none"/>
                <w:lang w:val="en-US" w:eastAsia="zh-CN" w:bidi="ar"/>
              </w:rPr>
              <w:t>参与单位</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CDE3D">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snapToGrid w:val="0"/>
                <w:color w:val="000000"/>
                <w:kern w:val="0"/>
                <w:sz w:val="20"/>
                <w:szCs w:val="20"/>
                <w:u w:val="none"/>
                <w:lang w:val="en-US" w:eastAsia="zh-CN" w:bidi="ar"/>
              </w:rPr>
              <w:t>落实单位</w:t>
            </w:r>
          </w:p>
        </w:tc>
      </w:tr>
      <w:tr w14:paraId="29FB5885">
        <w:tblPrEx>
          <w:shd w:val="clear" w:color="auto" w:fill="auto"/>
          <w:tblCellMar>
            <w:top w:w="0" w:type="dxa"/>
            <w:left w:w="0" w:type="dxa"/>
            <w:bottom w:w="0" w:type="dxa"/>
            <w:right w:w="0" w:type="dxa"/>
          </w:tblCellMar>
        </w:tblPrEx>
        <w:trPr>
          <w:trHeight w:val="9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0868EC">
            <w:pPr>
              <w:keepNext w:val="0"/>
              <w:keepLines w:val="0"/>
              <w:widowControl/>
              <w:suppressLineNumbers w:val="0"/>
              <w:jc w:val="center"/>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1</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11555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优化产业结构</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672F8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严格环境准入要求</w:t>
            </w:r>
          </w:p>
        </w:tc>
        <w:tc>
          <w:tcPr>
            <w:tcW w:w="67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242286">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新改扩建项目严格落实国家产业规划、产业政策、生态环境分区管控、规划环评、项目环评、节能审查、产能置换、重点污染物总量控制、污染物排放区域削减、碳排放达峰目标等相关要求，原则上采用清洁运输方式。国家相关部门有明确要求的涉及产能置换项目，按照国家有关规定或经认可的置换方案执行。</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BBD5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市发改委</w:t>
            </w:r>
            <w:r>
              <w:rPr>
                <w:rFonts w:hint="eastAsia" w:ascii="仿宋_GB2312" w:hAnsi="宋体" w:eastAsia="仿宋_GB2312" w:cs="仿宋_GB2312"/>
                <w:i w:val="0"/>
                <w:snapToGrid w:val="0"/>
                <w:color w:val="000000"/>
                <w:kern w:val="0"/>
                <w:sz w:val="20"/>
                <w:szCs w:val="20"/>
                <w:u w:val="none"/>
                <w:lang w:val="en-US" w:eastAsia="zh-CN" w:bidi="ar"/>
              </w:rPr>
              <w:br w:type="textWrapping"/>
            </w:r>
            <w:r>
              <w:rPr>
                <w:rFonts w:hint="eastAsia" w:ascii="仿宋_GB2312" w:hAnsi="宋体" w:eastAsia="仿宋_GB2312" w:cs="仿宋_GB2312"/>
                <w:i w:val="0"/>
                <w:snapToGrid w:val="0"/>
                <w:color w:val="000000"/>
                <w:kern w:val="0"/>
                <w:sz w:val="20"/>
                <w:szCs w:val="20"/>
                <w:u w:val="none"/>
                <w:lang w:val="en-US" w:eastAsia="zh-CN" w:bidi="ar"/>
              </w:rPr>
              <w:t>市工信局</w:t>
            </w:r>
            <w:r>
              <w:rPr>
                <w:rFonts w:hint="eastAsia" w:ascii="仿宋_GB2312" w:hAnsi="宋体" w:eastAsia="仿宋_GB2312" w:cs="仿宋_GB2312"/>
                <w:i w:val="0"/>
                <w:snapToGrid w:val="0"/>
                <w:color w:val="000000"/>
                <w:kern w:val="0"/>
                <w:sz w:val="20"/>
                <w:szCs w:val="20"/>
                <w:u w:val="none"/>
                <w:lang w:val="en-US" w:eastAsia="zh-CN" w:bidi="ar"/>
              </w:rPr>
              <w:br w:type="textWrapping"/>
            </w:r>
            <w:r>
              <w:rPr>
                <w:rFonts w:hint="eastAsia" w:ascii="仿宋_GB2312" w:hAnsi="宋体" w:eastAsia="仿宋_GB2312" w:cs="仿宋_GB2312"/>
                <w:i w:val="0"/>
                <w:snapToGrid w:val="0"/>
                <w:color w:val="000000"/>
                <w:kern w:val="0"/>
                <w:sz w:val="20"/>
                <w:szCs w:val="20"/>
                <w:u w:val="none"/>
                <w:lang w:val="en-US" w:eastAsia="zh-CN" w:bidi="ar"/>
              </w:rPr>
              <w:t>市生态环境局</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150F8">
            <w:pPr>
              <w:jc w:val="center"/>
              <w:rPr>
                <w:rFonts w:hint="eastAsia" w:ascii="仿宋_GB2312" w:hAnsi="宋体" w:eastAsia="仿宋_GB2312" w:cs="仿宋_GB2312"/>
                <w:i w:val="0"/>
                <w:color w:val="000000"/>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50B67">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49BAC6D6">
        <w:tblPrEx>
          <w:shd w:val="clear" w:color="auto" w:fill="auto"/>
          <w:tblCellMar>
            <w:top w:w="0" w:type="dxa"/>
            <w:left w:w="0" w:type="dxa"/>
            <w:bottom w:w="0" w:type="dxa"/>
            <w:right w:w="0" w:type="dxa"/>
          </w:tblCellMar>
        </w:tblPrEx>
        <w:trPr>
          <w:trHeight w:val="9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CAC25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2</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FE3659">
            <w:pPr>
              <w:jc w:val="center"/>
              <w:rPr>
                <w:rFonts w:hint="eastAsia" w:ascii="仿宋_GB2312" w:hAnsi="宋体" w:eastAsia="仿宋_GB2312" w:cs="仿宋_GB2312"/>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6E1DC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加快重点行业落后产能淘汰退出</w:t>
            </w:r>
          </w:p>
        </w:tc>
        <w:tc>
          <w:tcPr>
            <w:tcW w:w="67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07760E">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严格按照产业结构调整指导目录要求，依法依规推动落后产能退出。对淘汰类、限制类产能、工艺、设备排查建档，按规定时间完成淘汰。</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C6D4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市工信局</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C41F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市发改委</w:t>
            </w:r>
            <w:r>
              <w:rPr>
                <w:rFonts w:hint="eastAsia" w:ascii="仿宋_GB2312" w:hAnsi="宋体" w:eastAsia="仿宋_GB2312" w:cs="仿宋_GB2312"/>
                <w:i w:val="0"/>
                <w:snapToGrid w:val="0"/>
                <w:color w:val="000000"/>
                <w:kern w:val="0"/>
                <w:sz w:val="20"/>
                <w:szCs w:val="20"/>
                <w:u w:val="none"/>
                <w:lang w:val="en-US" w:eastAsia="zh-CN" w:bidi="ar"/>
              </w:rPr>
              <w:br w:type="textWrapping"/>
            </w:r>
            <w:r>
              <w:rPr>
                <w:rFonts w:hint="eastAsia" w:ascii="仿宋_GB2312" w:hAnsi="宋体" w:eastAsia="仿宋_GB2312" w:cs="仿宋_GB2312"/>
                <w:i w:val="0"/>
                <w:snapToGrid w:val="0"/>
                <w:color w:val="000000"/>
                <w:kern w:val="0"/>
                <w:sz w:val="20"/>
                <w:szCs w:val="20"/>
                <w:u w:val="none"/>
                <w:lang w:val="en-US" w:eastAsia="zh-CN" w:bidi="ar"/>
              </w:rPr>
              <w:t>市自然资源局</w:t>
            </w:r>
            <w:r>
              <w:rPr>
                <w:rFonts w:hint="eastAsia" w:ascii="仿宋_GB2312" w:hAnsi="宋体" w:eastAsia="仿宋_GB2312" w:cs="仿宋_GB2312"/>
                <w:i w:val="0"/>
                <w:snapToGrid w:val="0"/>
                <w:color w:val="000000"/>
                <w:kern w:val="0"/>
                <w:sz w:val="20"/>
                <w:szCs w:val="20"/>
                <w:u w:val="none"/>
                <w:lang w:val="en-US" w:eastAsia="zh-CN" w:bidi="ar"/>
              </w:rPr>
              <w:br w:type="textWrapping"/>
            </w:r>
            <w:r>
              <w:rPr>
                <w:rFonts w:hint="eastAsia" w:ascii="仿宋_GB2312" w:hAnsi="宋体" w:eastAsia="仿宋_GB2312" w:cs="仿宋_GB2312"/>
                <w:i w:val="0"/>
                <w:snapToGrid w:val="0"/>
                <w:color w:val="000000"/>
                <w:kern w:val="0"/>
                <w:sz w:val="20"/>
                <w:szCs w:val="20"/>
                <w:u w:val="none"/>
                <w:lang w:val="en-US" w:eastAsia="zh-CN" w:bidi="ar"/>
              </w:rPr>
              <w:t>市生态环境局</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20244">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33729C5B">
        <w:tblPrEx>
          <w:shd w:val="clear" w:color="auto" w:fill="auto"/>
          <w:tblCellMar>
            <w:top w:w="0" w:type="dxa"/>
            <w:left w:w="0" w:type="dxa"/>
            <w:bottom w:w="0" w:type="dxa"/>
            <w:right w:w="0" w:type="dxa"/>
          </w:tblCellMar>
        </w:tblPrEx>
        <w:trPr>
          <w:trHeight w:val="800" w:hRule="atLeast"/>
          <w:jc w:val="center"/>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E284E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3</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47C973">
            <w:pPr>
              <w:jc w:val="center"/>
              <w:rPr>
                <w:rFonts w:hint="eastAsia" w:ascii="仿宋_GB2312" w:hAnsi="宋体" w:eastAsia="仿宋_GB2312" w:cs="仿宋_GB2312"/>
                <w:i w:val="0"/>
                <w:color w:val="000000"/>
                <w:sz w:val="20"/>
                <w:szCs w:val="20"/>
                <w:u w:val="none"/>
              </w:rPr>
            </w:pP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D36B3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优化含挥发性有机物（VOCs）原辅材料和产品结构</w:t>
            </w:r>
          </w:p>
        </w:tc>
        <w:tc>
          <w:tcPr>
            <w:tcW w:w="67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13BBE9">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加大工业涂装、包装印刷等行业低（无）VOCs含量原辅材料替代力度。在企业使用环节严格执行VOCs含量限值标准。</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AAF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市生态环境局</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229C9">
            <w:pPr>
              <w:jc w:val="center"/>
              <w:rPr>
                <w:rFonts w:hint="eastAsia" w:ascii="仿宋_GB2312" w:hAnsi="宋体" w:eastAsia="仿宋_GB2312" w:cs="仿宋_GB2312"/>
                <w:i w:val="0"/>
                <w:color w:val="000000"/>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5D205">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61B77E19">
        <w:tblPrEx>
          <w:shd w:val="clear" w:color="auto" w:fill="auto"/>
          <w:tblCellMar>
            <w:top w:w="0" w:type="dxa"/>
            <w:left w:w="0" w:type="dxa"/>
            <w:bottom w:w="0" w:type="dxa"/>
            <w:right w:w="0" w:type="dxa"/>
          </w:tblCellMar>
        </w:tblPrEx>
        <w:trPr>
          <w:trHeight w:val="840" w:hRule="atLeast"/>
          <w:jc w:val="center"/>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8B4FF5">
            <w:pPr>
              <w:jc w:val="center"/>
              <w:rPr>
                <w:rFonts w:hint="eastAsia" w:ascii="仿宋_GB2312" w:hAnsi="宋体" w:eastAsia="仿宋_GB2312" w:cs="仿宋_GB2312"/>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22C27F">
            <w:pPr>
              <w:jc w:val="center"/>
              <w:rPr>
                <w:rFonts w:hint="eastAsia" w:ascii="仿宋_GB2312" w:hAnsi="宋体" w:eastAsia="仿宋_GB2312" w:cs="仿宋_GB2312"/>
                <w:i w:val="0"/>
                <w:color w:val="000000"/>
                <w:sz w:val="20"/>
                <w:szCs w:val="20"/>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68EA2E">
            <w:pPr>
              <w:jc w:val="center"/>
              <w:rPr>
                <w:rFonts w:hint="eastAsia" w:ascii="仿宋_GB2312" w:hAnsi="宋体" w:eastAsia="仿宋_GB2312" w:cs="仿宋_GB2312"/>
                <w:i w:val="0"/>
                <w:color w:val="000000"/>
                <w:sz w:val="20"/>
                <w:szCs w:val="20"/>
                <w:u w:val="none"/>
              </w:rPr>
            </w:pPr>
          </w:p>
        </w:tc>
        <w:tc>
          <w:tcPr>
            <w:tcW w:w="67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73344E">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在进口、生产、销售等环节严格执行VOCs含量限值标准。</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BFA4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市市场监管局</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2405C">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汉中海关安康工作组</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E8FC4">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31160531">
        <w:tblPrEx>
          <w:shd w:val="clear" w:color="auto" w:fill="auto"/>
          <w:tblCellMar>
            <w:top w:w="0" w:type="dxa"/>
            <w:left w:w="0" w:type="dxa"/>
            <w:bottom w:w="0" w:type="dxa"/>
            <w:right w:w="0" w:type="dxa"/>
          </w:tblCellMar>
        </w:tblPrEx>
        <w:trPr>
          <w:trHeight w:val="860" w:hRule="atLeast"/>
          <w:jc w:val="center"/>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6FA6EA">
            <w:pPr>
              <w:jc w:val="center"/>
              <w:rPr>
                <w:rFonts w:hint="eastAsia" w:ascii="仿宋_GB2312" w:hAnsi="宋体" w:eastAsia="仿宋_GB2312" w:cs="仿宋_GB2312"/>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5B7387">
            <w:pPr>
              <w:jc w:val="center"/>
              <w:rPr>
                <w:rFonts w:hint="eastAsia" w:ascii="仿宋_GB2312" w:hAnsi="宋体" w:eastAsia="仿宋_GB2312" w:cs="仿宋_GB2312"/>
                <w:i w:val="0"/>
                <w:color w:val="000000"/>
                <w:sz w:val="20"/>
                <w:szCs w:val="20"/>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0A7DA2">
            <w:pPr>
              <w:jc w:val="center"/>
              <w:rPr>
                <w:rFonts w:hint="eastAsia" w:ascii="仿宋_GB2312" w:hAnsi="宋体" w:eastAsia="仿宋_GB2312" w:cs="仿宋_GB2312"/>
                <w:i w:val="0"/>
                <w:color w:val="000000"/>
                <w:sz w:val="20"/>
                <w:szCs w:val="20"/>
                <w:u w:val="none"/>
              </w:rPr>
            </w:pPr>
          </w:p>
        </w:tc>
        <w:tc>
          <w:tcPr>
            <w:tcW w:w="67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47285C">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加大汽修行业低（无）VOCs含量原辅材料替代力度。</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F2D4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bookmarkStart w:id="5" w:name="OLE_LINK7"/>
            <w:r>
              <w:rPr>
                <w:rFonts w:hint="eastAsia" w:ascii="仿宋_GB2312" w:hAnsi="宋体" w:eastAsia="仿宋_GB2312" w:cs="仿宋_GB2312"/>
                <w:i w:val="0"/>
                <w:snapToGrid w:val="0"/>
                <w:color w:val="000000"/>
                <w:kern w:val="0"/>
                <w:sz w:val="20"/>
                <w:szCs w:val="20"/>
                <w:u w:val="none"/>
                <w:lang w:val="en-US" w:eastAsia="zh-CN" w:bidi="ar"/>
              </w:rPr>
              <w:t>市交通局</w:t>
            </w:r>
            <w:bookmarkEnd w:id="5"/>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E0B51">
            <w:pPr>
              <w:jc w:val="center"/>
              <w:rPr>
                <w:rFonts w:hint="eastAsia" w:ascii="仿宋_GB2312" w:hAnsi="宋体" w:eastAsia="仿宋_GB2312" w:cs="仿宋_GB2312"/>
                <w:i w:val="0"/>
                <w:color w:val="000000"/>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8DC1C">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37A5E1B3">
        <w:tblPrEx>
          <w:shd w:val="clear" w:color="auto" w:fill="auto"/>
          <w:tblCellMar>
            <w:top w:w="0" w:type="dxa"/>
            <w:left w:w="0" w:type="dxa"/>
            <w:bottom w:w="0" w:type="dxa"/>
            <w:right w:w="0" w:type="dxa"/>
          </w:tblCellMar>
        </w:tblPrEx>
        <w:trPr>
          <w:trHeight w:val="860" w:hRule="atLeast"/>
          <w:jc w:val="center"/>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CCDB66">
            <w:pPr>
              <w:jc w:val="center"/>
              <w:rPr>
                <w:rFonts w:hint="eastAsia" w:ascii="仿宋_GB2312" w:hAnsi="宋体" w:eastAsia="仿宋_GB2312" w:cs="仿宋_GB2312"/>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6DA2DD">
            <w:pPr>
              <w:jc w:val="center"/>
              <w:rPr>
                <w:rFonts w:hint="eastAsia" w:ascii="仿宋_GB2312" w:hAnsi="宋体" w:eastAsia="仿宋_GB2312" w:cs="仿宋_GB2312"/>
                <w:i w:val="0"/>
                <w:color w:val="000000"/>
                <w:sz w:val="20"/>
                <w:szCs w:val="20"/>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210F3C">
            <w:pPr>
              <w:jc w:val="center"/>
              <w:rPr>
                <w:rFonts w:hint="eastAsia" w:ascii="仿宋_GB2312" w:hAnsi="宋体" w:eastAsia="仿宋_GB2312" w:cs="仿宋_GB2312"/>
                <w:i w:val="0"/>
                <w:color w:val="000000"/>
                <w:sz w:val="20"/>
                <w:szCs w:val="20"/>
                <w:u w:val="none"/>
              </w:rPr>
            </w:pPr>
          </w:p>
        </w:tc>
        <w:tc>
          <w:tcPr>
            <w:tcW w:w="67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EB0C6F">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室外构筑物防护推广使用低（无）VOCs含量涂料和胶粘剂。</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D97D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bookmarkStart w:id="6" w:name="OLE_LINK6"/>
            <w:r>
              <w:rPr>
                <w:rFonts w:hint="eastAsia" w:ascii="仿宋_GB2312" w:hAnsi="宋体" w:eastAsia="仿宋_GB2312" w:cs="仿宋_GB2312"/>
                <w:i w:val="0"/>
                <w:snapToGrid w:val="0"/>
                <w:color w:val="000000"/>
                <w:kern w:val="0"/>
                <w:sz w:val="20"/>
                <w:szCs w:val="20"/>
                <w:u w:val="none"/>
                <w:lang w:val="en-US" w:eastAsia="zh-CN" w:bidi="ar"/>
              </w:rPr>
              <w:t>市住建局</w:t>
            </w:r>
            <w:bookmarkEnd w:id="6"/>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C83A6">
            <w:pPr>
              <w:jc w:val="center"/>
              <w:rPr>
                <w:rFonts w:hint="eastAsia" w:ascii="仿宋_GB2312" w:hAnsi="宋体" w:eastAsia="仿宋_GB2312" w:cs="仿宋_GB2312"/>
                <w:i w:val="0"/>
                <w:color w:val="FF0000"/>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A9E45">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5295F341">
        <w:tblPrEx>
          <w:shd w:val="clear" w:color="auto" w:fill="auto"/>
          <w:tblCellMar>
            <w:top w:w="0" w:type="dxa"/>
            <w:left w:w="0" w:type="dxa"/>
            <w:bottom w:w="0" w:type="dxa"/>
            <w:right w:w="0" w:type="dxa"/>
          </w:tblCellMar>
        </w:tblPrEx>
        <w:trPr>
          <w:trHeight w:val="860" w:hRule="atLeast"/>
          <w:jc w:val="center"/>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091AC5">
            <w:pPr>
              <w:jc w:val="center"/>
              <w:rPr>
                <w:rFonts w:hint="eastAsia" w:ascii="仿宋_GB2312" w:hAnsi="宋体" w:eastAsia="仿宋_GB2312" w:cs="仿宋_GB2312"/>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3E3D40">
            <w:pPr>
              <w:jc w:val="center"/>
              <w:rPr>
                <w:rFonts w:hint="eastAsia" w:ascii="仿宋_GB2312" w:hAnsi="宋体" w:eastAsia="仿宋_GB2312" w:cs="仿宋_GB2312"/>
                <w:i w:val="0"/>
                <w:color w:val="000000"/>
                <w:sz w:val="20"/>
                <w:szCs w:val="20"/>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545A45">
            <w:pPr>
              <w:jc w:val="center"/>
              <w:rPr>
                <w:rFonts w:hint="eastAsia" w:ascii="仿宋_GB2312" w:hAnsi="宋体" w:eastAsia="仿宋_GB2312" w:cs="仿宋_GB2312"/>
                <w:i w:val="0"/>
                <w:color w:val="000000"/>
                <w:sz w:val="20"/>
                <w:szCs w:val="20"/>
                <w:u w:val="none"/>
              </w:rPr>
            </w:pPr>
          </w:p>
        </w:tc>
        <w:tc>
          <w:tcPr>
            <w:tcW w:w="67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EDC0BA">
            <w:pPr>
              <w:keepNext w:val="0"/>
              <w:keepLines w:val="0"/>
              <w:widowControl/>
              <w:suppressLineNumbers w:val="0"/>
              <w:jc w:val="both"/>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snapToGrid w:val="0"/>
                <w:color w:val="auto"/>
                <w:kern w:val="0"/>
                <w:sz w:val="20"/>
                <w:szCs w:val="20"/>
                <w:u w:val="none"/>
                <w:lang w:val="en-US" w:eastAsia="zh-CN" w:bidi="ar"/>
              </w:rPr>
              <w:t>道路交通标志推广使用低（无）VOCs含量涂料和胶粘剂。</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B8947">
            <w:pPr>
              <w:keepNext w:val="0"/>
              <w:keepLines w:val="0"/>
              <w:widowControl/>
              <w:suppressLineNumbers w:val="0"/>
              <w:jc w:val="center"/>
              <w:textAlignment w:val="center"/>
              <w:rPr>
                <w:rFonts w:hint="eastAsia" w:ascii="仿宋_GB2312" w:hAnsi="宋体" w:eastAsia="仿宋_GB2312" w:cs="仿宋_GB2312"/>
                <w:i w:val="0"/>
                <w:snapToGrid w:val="0"/>
                <w:color w:val="auto"/>
                <w:kern w:val="0"/>
                <w:sz w:val="20"/>
                <w:szCs w:val="20"/>
                <w:u w:val="none"/>
                <w:lang w:val="en-US" w:eastAsia="zh-CN" w:bidi="ar"/>
              </w:rPr>
            </w:pPr>
            <w:r>
              <w:rPr>
                <w:rFonts w:hint="eastAsia" w:ascii="仿宋_GB2312" w:hAnsi="宋体" w:eastAsia="仿宋_GB2312" w:cs="仿宋_GB2312"/>
                <w:i w:val="0"/>
                <w:snapToGrid w:val="0"/>
                <w:color w:val="auto"/>
                <w:kern w:val="0"/>
                <w:sz w:val="20"/>
                <w:szCs w:val="20"/>
                <w:u w:val="none"/>
                <w:lang w:val="en-US" w:eastAsia="zh-CN" w:bidi="ar"/>
              </w:rPr>
              <w:t>市住建局</w:t>
            </w:r>
          </w:p>
          <w:p w14:paraId="322E12D1">
            <w:pPr>
              <w:keepNext w:val="0"/>
              <w:keepLines w:val="0"/>
              <w:widowControl/>
              <w:suppressLineNumbers w:val="0"/>
              <w:jc w:val="center"/>
              <w:textAlignment w:val="center"/>
              <w:rPr>
                <w:rFonts w:hint="eastAsia"/>
                <w:color w:val="auto"/>
              </w:rPr>
            </w:pPr>
            <w:r>
              <w:rPr>
                <w:rFonts w:hint="eastAsia" w:ascii="仿宋_GB2312" w:hAnsi="宋体" w:eastAsia="仿宋_GB2312" w:cs="仿宋_GB2312"/>
                <w:i w:val="0"/>
                <w:snapToGrid w:val="0"/>
                <w:color w:val="auto"/>
                <w:kern w:val="0"/>
                <w:sz w:val="20"/>
                <w:szCs w:val="20"/>
                <w:u w:val="none"/>
                <w:lang w:val="en-US" w:eastAsia="zh-CN" w:bidi="ar"/>
              </w:rPr>
              <w:t>市交通局</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016E0">
            <w:pPr>
              <w:jc w:val="center"/>
              <w:rPr>
                <w:rFonts w:hint="eastAsia" w:ascii="仿宋_GB2312" w:hAnsi="宋体" w:eastAsia="仿宋_GB2312" w:cs="仿宋_GB2312"/>
                <w:i w:val="0"/>
                <w:color w:val="FF0000"/>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4DD60">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5C34C98E">
        <w:tblPrEx>
          <w:shd w:val="clear" w:color="auto" w:fill="auto"/>
          <w:tblCellMar>
            <w:top w:w="0" w:type="dxa"/>
            <w:left w:w="0" w:type="dxa"/>
            <w:bottom w:w="0" w:type="dxa"/>
            <w:right w:w="0" w:type="dxa"/>
          </w:tblCellMar>
        </w:tblPrEx>
        <w:trPr>
          <w:trHeight w:val="915"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3E2E0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4</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59692E">
            <w:pPr>
              <w:jc w:val="center"/>
              <w:rPr>
                <w:rFonts w:hint="eastAsia" w:ascii="仿宋_GB2312" w:hAnsi="宋体" w:eastAsia="仿宋_GB2312" w:cs="仿宋_GB2312"/>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D84BB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推动环保产业发展</w:t>
            </w:r>
          </w:p>
        </w:tc>
        <w:tc>
          <w:tcPr>
            <w:tcW w:w="67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9EE353">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加大政策支持力度,在环境监测、环境咨询等领域培育若干龙头企业。</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8C66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市生态环境局</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8440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市发改委</w:t>
            </w:r>
            <w:r>
              <w:rPr>
                <w:rFonts w:hint="eastAsia" w:ascii="仿宋_GB2312" w:hAnsi="宋体" w:eastAsia="仿宋_GB2312" w:cs="仿宋_GB2312"/>
                <w:i w:val="0"/>
                <w:snapToGrid w:val="0"/>
                <w:color w:val="000000"/>
                <w:kern w:val="0"/>
                <w:sz w:val="20"/>
                <w:szCs w:val="20"/>
                <w:u w:val="none"/>
                <w:lang w:val="en-US" w:eastAsia="zh-CN" w:bidi="ar"/>
              </w:rPr>
              <w:br w:type="textWrapping"/>
            </w:r>
            <w:r>
              <w:rPr>
                <w:rFonts w:hint="eastAsia" w:ascii="仿宋_GB2312" w:hAnsi="宋体" w:eastAsia="仿宋_GB2312" w:cs="仿宋_GB2312"/>
                <w:i w:val="0"/>
                <w:snapToGrid w:val="0"/>
                <w:color w:val="000000"/>
                <w:kern w:val="0"/>
                <w:sz w:val="20"/>
                <w:szCs w:val="20"/>
                <w:u w:val="none"/>
                <w:lang w:val="en-US" w:eastAsia="zh-CN" w:bidi="ar"/>
              </w:rPr>
              <w:t>市工信局</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81708">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1B85B1B7">
        <w:tblPrEx>
          <w:shd w:val="clear" w:color="auto" w:fill="auto"/>
          <w:tblCellMar>
            <w:top w:w="0" w:type="dxa"/>
            <w:left w:w="0" w:type="dxa"/>
            <w:bottom w:w="0" w:type="dxa"/>
            <w:right w:w="0" w:type="dxa"/>
          </w:tblCellMar>
        </w:tblPrEx>
        <w:trPr>
          <w:trHeight w:val="1540" w:hRule="atLeast"/>
          <w:jc w:val="center"/>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B019A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5</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27C12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优化能源结构</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DC625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大力发展清洁低碳能源</w:t>
            </w:r>
          </w:p>
        </w:tc>
        <w:tc>
          <w:tcPr>
            <w:tcW w:w="67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722370">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建成安康750千伏输变电工程，加快推进抽水蓄能等重大项目建设，提高电力保障能力。稳步推进水电、光伏、生物质等非化石能源开发，2025年非化石能源消费比重和电能占终端能源消费比重逐年上升，完成省下达目标任务。</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AA36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市发改委</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111D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国网安康供电公司</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95011">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6CB2AFA6">
        <w:tblPrEx>
          <w:shd w:val="clear" w:color="auto" w:fill="auto"/>
          <w:tblCellMar>
            <w:top w:w="0" w:type="dxa"/>
            <w:left w:w="0" w:type="dxa"/>
            <w:bottom w:w="0" w:type="dxa"/>
            <w:right w:w="0" w:type="dxa"/>
          </w:tblCellMar>
        </w:tblPrEx>
        <w:trPr>
          <w:trHeight w:val="1220" w:hRule="atLeast"/>
          <w:jc w:val="center"/>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594090">
            <w:pPr>
              <w:jc w:val="center"/>
              <w:rPr>
                <w:rFonts w:hint="eastAsia" w:ascii="仿宋_GB2312" w:hAnsi="宋体" w:eastAsia="仿宋_GB2312" w:cs="仿宋_GB2312"/>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0725B9">
            <w:pPr>
              <w:jc w:val="center"/>
              <w:rPr>
                <w:rFonts w:hint="eastAsia" w:ascii="仿宋_GB2312" w:hAnsi="宋体" w:eastAsia="仿宋_GB2312" w:cs="仿宋_GB2312"/>
                <w:i w:val="0"/>
                <w:color w:val="000000"/>
                <w:sz w:val="20"/>
                <w:szCs w:val="20"/>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347F06">
            <w:pPr>
              <w:jc w:val="center"/>
              <w:rPr>
                <w:rFonts w:hint="eastAsia" w:ascii="仿宋_GB2312" w:hAnsi="宋体" w:eastAsia="仿宋_GB2312" w:cs="仿宋_GB2312"/>
                <w:i w:val="0"/>
                <w:color w:val="000000"/>
                <w:sz w:val="20"/>
                <w:szCs w:val="20"/>
                <w:u w:val="none"/>
              </w:rPr>
            </w:pPr>
          </w:p>
        </w:tc>
        <w:tc>
          <w:tcPr>
            <w:tcW w:w="6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B69D7">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加快推进天然气长输管线等重大项目建设，提高天然气保障能力</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B017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市住建局</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257E4">
            <w:pPr>
              <w:jc w:val="center"/>
              <w:rPr>
                <w:rFonts w:hint="eastAsia" w:ascii="仿宋_GB2312" w:hAnsi="宋体" w:eastAsia="仿宋_GB2312" w:cs="仿宋_GB2312"/>
                <w:i w:val="0"/>
                <w:color w:val="FF0000"/>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6FD89">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2032A0AE">
        <w:tblPrEx>
          <w:shd w:val="clear" w:color="auto" w:fill="auto"/>
          <w:tblCellMar>
            <w:top w:w="0" w:type="dxa"/>
            <w:left w:w="0" w:type="dxa"/>
            <w:bottom w:w="0" w:type="dxa"/>
            <w:right w:w="0" w:type="dxa"/>
          </w:tblCellMar>
        </w:tblPrEx>
        <w:trPr>
          <w:trHeight w:val="1620" w:hRule="atLeast"/>
          <w:jc w:val="center"/>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8299C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6</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135C2E">
            <w:pPr>
              <w:jc w:val="center"/>
              <w:rPr>
                <w:rFonts w:hint="eastAsia" w:ascii="仿宋_GB2312" w:hAnsi="宋体" w:eastAsia="仿宋_GB2312" w:cs="仿宋_GB2312"/>
                <w:i w:val="0"/>
                <w:color w:val="000000"/>
                <w:sz w:val="20"/>
                <w:szCs w:val="20"/>
                <w:u w:val="none"/>
              </w:rPr>
            </w:pPr>
          </w:p>
        </w:tc>
        <w:tc>
          <w:tcPr>
            <w:tcW w:w="832"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39498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严格控制煤炭消费量</w:t>
            </w:r>
          </w:p>
        </w:tc>
        <w:tc>
          <w:tcPr>
            <w:tcW w:w="6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08A33">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严格散煤生产、加工、储存、销售环节监管，高污染燃料禁燃区内禁止销售煤及煤制品等高污染燃料。</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8FFC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市市场监管局</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C7122">
            <w:pPr>
              <w:jc w:val="center"/>
              <w:rPr>
                <w:rFonts w:hint="eastAsia" w:ascii="仿宋_GB2312" w:hAnsi="宋体" w:eastAsia="仿宋_GB2312" w:cs="仿宋_GB2312"/>
                <w:i w:val="0"/>
                <w:color w:val="FF0000"/>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4CFDD">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3D51CC2A">
        <w:tblPrEx>
          <w:shd w:val="clear" w:color="auto" w:fill="auto"/>
          <w:tblCellMar>
            <w:top w:w="0" w:type="dxa"/>
            <w:left w:w="0" w:type="dxa"/>
            <w:bottom w:w="0" w:type="dxa"/>
            <w:right w:w="0" w:type="dxa"/>
          </w:tblCellMar>
        </w:tblPrEx>
        <w:trPr>
          <w:trHeight w:val="1425" w:hRule="atLeast"/>
          <w:jc w:val="center"/>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DB9F09">
            <w:pPr>
              <w:jc w:val="center"/>
              <w:rPr>
                <w:rFonts w:hint="eastAsia" w:ascii="仿宋_GB2312" w:hAnsi="宋体" w:eastAsia="仿宋_GB2312" w:cs="仿宋_GB2312"/>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DF9B56">
            <w:pPr>
              <w:jc w:val="center"/>
              <w:rPr>
                <w:rFonts w:hint="eastAsia" w:ascii="仿宋_GB2312" w:hAnsi="宋体" w:eastAsia="仿宋_GB2312" w:cs="仿宋_GB2312"/>
                <w:i w:val="0"/>
                <w:color w:val="000000"/>
                <w:sz w:val="20"/>
                <w:szCs w:val="20"/>
                <w:u w:val="none"/>
              </w:rPr>
            </w:pPr>
          </w:p>
        </w:tc>
        <w:tc>
          <w:tcPr>
            <w:tcW w:w="832"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08A2CE">
            <w:pPr>
              <w:jc w:val="center"/>
              <w:rPr>
                <w:rFonts w:hint="eastAsia" w:ascii="仿宋_GB2312" w:hAnsi="宋体" w:eastAsia="仿宋_GB2312" w:cs="仿宋_GB2312"/>
                <w:i w:val="0"/>
                <w:color w:val="000000"/>
                <w:sz w:val="20"/>
                <w:szCs w:val="20"/>
                <w:u w:val="none"/>
              </w:rPr>
            </w:pPr>
          </w:p>
        </w:tc>
        <w:tc>
          <w:tcPr>
            <w:tcW w:w="6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DAF18">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高污染禁燃区内严禁使用散煤。开展街道两侧散煤或型煤销售以及餐饮门店、出店占道餐饮经营、流动摊点、户外烧烤等使用散煤或煤制品整治。</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AC9E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市城管局</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139DC">
            <w:pPr>
              <w:jc w:val="center"/>
              <w:rPr>
                <w:rFonts w:hint="eastAsia" w:ascii="仿宋_GB2312" w:hAnsi="宋体" w:eastAsia="仿宋_GB2312" w:cs="仿宋_GB2312"/>
                <w:i w:val="0"/>
                <w:color w:val="FF0000"/>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26AAD">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228DCA2F">
        <w:tblPrEx>
          <w:shd w:val="clear" w:color="auto" w:fill="auto"/>
          <w:tblCellMar>
            <w:top w:w="0" w:type="dxa"/>
            <w:left w:w="0" w:type="dxa"/>
            <w:bottom w:w="0" w:type="dxa"/>
            <w:right w:w="0" w:type="dxa"/>
          </w:tblCellMar>
        </w:tblPrEx>
        <w:trPr>
          <w:trHeight w:val="1600" w:hRule="atLeast"/>
          <w:jc w:val="center"/>
        </w:trPr>
        <w:tc>
          <w:tcPr>
            <w:tcW w:w="601"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0C9358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7</w:t>
            </w:r>
          </w:p>
        </w:tc>
        <w:tc>
          <w:tcPr>
            <w:tcW w:w="1013" w:type="dxa"/>
            <w:vMerge w:val="continue"/>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BC5BC76">
            <w:pPr>
              <w:jc w:val="center"/>
              <w:rPr>
                <w:rFonts w:hint="eastAsia" w:ascii="仿宋_GB2312" w:hAnsi="宋体" w:eastAsia="仿宋_GB2312" w:cs="仿宋_GB2312"/>
                <w:i w:val="0"/>
                <w:color w:val="000000"/>
                <w:sz w:val="20"/>
                <w:szCs w:val="20"/>
                <w:u w:val="none"/>
              </w:rPr>
            </w:pPr>
          </w:p>
        </w:tc>
        <w:tc>
          <w:tcPr>
            <w:tcW w:w="832" w:type="dxa"/>
            <w:tcBorders>
              <w:top w:val="nil"/>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564629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积极推进燃煤锅炉关停整合</w:t>
            </w:r>
          </w:p>
        </w:tc>
        <w:tc>
          <w:tcPr>
            <w:tcW w:w="6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B2BFA">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县级及以上城市建成区不再新建35蒸吨/小时及以下燃煤锅炉。</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08A6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市生态环境局</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773BF">
            <w:pPr>
              <w:jc w:val="center"/>
              <w:rPr>
                <w:rFonts w:hint="eastAsia" w:ascii="仿宋_GB2312" w:hAnsi="宋体" w:eastAsia="仿宋_GB2312" w:cs="仿宋_GB2312"/>
                <w:i w:val="0"/>
                <w:color w:val="FF0000"/>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0519E">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5E9F33F4">
        <w:tblPrEx>
          <w:shd w:val="clear" w:color="auto" w:fill="auto"/>
          <w:tblCellMar>
            <w:top w:w="0" w:type="dxa"/>
            <w:left w:w="0" w:type="dxa"/>
            <w:bottom w:w="0" w:type="dxa"/>
            <w:right w:w="0" w:type="dxa"/>
          </w:tblCellMar>
        </w:tblPrEx>
        <w:trPr>
          <w:trHeight w:val="2160" w:hRule="atLeast"/>
          <w:jc w:val="center"/>
        </w:trPr>
        <w:tc>
          <w:tcPr>
            <w:tcW w:w="601"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F3F6C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8</w:t>
            </w:r>
          </w:p>
        </w:tc>
        <w:tc>
          <w:tcPr>
            <w:tcW w:w="1013" w:type="dxa"/>
            <w:vMerge w:val="restar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4CAA1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优化交通结构</w:t>
            </w:r>
          </w:p>
        </w:tc>
        <w:tc>
          <w:tcPr>
            <w:tcW w:w="832"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4F529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优化调整货运结构</w:t>
            </w:r>
          </w:p>
        </w:tc>
        <w:tc>
          <w:tcPr>
            <w:tcW w:w="6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AB53F">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bookmarkStart w:id="7" w:name="OLE_LINK8"/>
            <w:r>
              <w:rPr>
                <w:rFonts w:hint="eastAsia" w:ascii="仿宋_GB2312" w:hAnsi="宋体" w:eastAsia="仿宋_GB2312" w:cs="仿宋_GB2312"/>
                <w:i w:val="0"/>
                <w:snapToGrid w:val="0"/>
                <w:color w:val="auto"/>
                <w:kern w:val="0"/>
                <w:sz w:val="20"/>
                <w:szCs w:val="20"/>
                <w:u w:val="none"/>
                <w:lang w:val="en-US" w:eastAsia="zh-CN" w:bidi="ar"/>
              </w:rPr>
              <w:t>大力发展水路运输、公共交通低能耗运输方式。积极开展绿色货运配送示范城市创建工作。2025年全市铁路货运量达200万吨。在水泥等行业及机场和物流园区加快推进中重型货车、内部作业车辆和机械新能源更新改造，发展零排放货运车队。淘汰国三及以下排放标准柴油货车。加强铁路专用线和联运准运衔接设施建设，扩大现有作业区铁路运输能力。</w:t>
            </w:r>
            <w:bookmarkEnd w:id="7"/>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286E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市交通局</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FFD5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市发改委</w:t>
            </w:r>
            <w:r>
              <w:rPr>
                <w:rFonts w:hint="eastAsia" w:ascii="仿宋_GB2312" w:hAnsi="宋体" w:eastAsia="仿宋_GB2312" w:cs="仿宋_GB2312"/>
                <w:i w:val="0"/>
                <w:snapToGrid w:val="0"/>
                <w:color w:val="000000"/>
                <w:kern w:val="0"/>
                <w:sz w:val="20"/>
                <w:szCs w:val="20"/>
                <w:u w:val="none"/>
                <w:lang w:val="en-US" w:eastAsia="zh-CN" w:bidi="ar"/>
              </w:rPr>
              <w:br w:type="textWrapping"/>
            </w:r>
            <w:r>
              <w:rPr>
                <w:rFonts w:hint="eastAsia" w:ascii="仿宋_GB2312" w:hAnsi="宋体" w:eastAsia="仿宋_GB2312" w:cs="仿宋_GB2312"/>
                <w:i w:val="0"/>
                <w:snapToGrid w:val="0"/>
                <w:color w:val="000000"/>
                <w:kern w:val="0"/>
                <w:sz w:val="20"/>
                <w:szCs w:val="20"/>
                <w:u w:val="none"/>
                <w:lang w:val="en-US" w:eastAsia="zh-CN" w:bidi="ar"/>
              </w:rPr>
              <w:t>市机场办</w:t>
            </w:r>
            <w:r>
              <w:rPr>
                <w:rFonts w:hint="eastAsia" w:ascii="仿宋_GB2312" w:hAnsi="宋体" w:eastAsia="仿宋_GB2312" w:cs="仿宋_GB2312"/>
                <w:i w:val="0"/>
                <w:snapToGrid w:val="0"/>
                <w:color w:val="000000"/>
                <w:kern w:val="0"/>
                <w:sz w:val="20"/>
                <w:szCs w:val="20"/>
                <w:u w:val="none"/>
                <w:lang w:val="en-US" w:eastAsia="zh-CN" w:bidi="ar"/>
              </w:rPr>
              <w:br w:type="textWrapping"/>
            </w:r>
            <w:r>
              <w:rPr>
                <w:rFonts w:hint="eastAsia" w:ascii="仿宋_GB2312" w:hAnsi="宋体" w:eastAsia="仿宋_GB2312" w:cs="仿宋_GB2312"/>
                <w:i w:val="0"/>
                <w:snapToGrid w:val="0"/>
                <w:color w:val="000000"/>
                <w:kern w:val="0"/>
                <w:sz w:val="20"/>
                <w:szCs w:val="20"/>
                <w:u w:val="none"/>
                <w:lang w:val="en-US" w:eastAsia="zh-CN" w:bidi="ar"/>
              </w:rPr>
              <w:t>中铁西安局集团安康车务段</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DD48E">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331821EE">
        <w:tblPrEx>
          <w:shd w:val="clear" w:color="auto" w:fill="auto"/>
          <w:tblCellMar>
            <w:top w:w="0" w:type="dxa"/>
            <w:left w:w="0" w:type="dxa"/>
            <w:bottom w:w="0" w:type="dxa"/>
            <w:right w:w="0" w:type="dxa"/>
          </w:tblCellMar>
        </w:tblPrEx>
        <w:trPr>
          <w:trHeight w:val="154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D40ED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9</w:t>
            </w:r>
          </w:p>
        </w:tc>
        <w:tc>
          <w:tcPr>
            <w:tcW w:w="1013"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BB5D03">
            <w:pPr>
              <w:jc w:val="center"/>
              <w:rPr>
                <w:rFonts w:hint="eastAsia" w:ascii="仿宋_GB2312" w:hAnsi="宋体" w:eastAsia="仿宋_GB2312" w:cs="仿宋_GB2312"/>
                <w:i w:val="0"/>
                <w:color w:val="000000"/>
                <w:sz w:val="20"/>
                <w:szCs w:val="20"/>
                <w:u w:val="none"/>
              </w:rPr>
            </w:pPr>
          </w:p>
        </w:tc>
        <w:tc>
          <w:tcPr>
            <w:tcW w:w="83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DAD86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强化移动源综合治理</w:t>
            </w:r>
          </w:p>
        </w:tc>
        <w:tc>
          <w:tcPr>
            <w:tcW w:w="6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06A21">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支持柴油货车进行污染治理，推动老旧铁路机车淘汰，基本淘汰第一阶段及以下排放标准的非道路移动机械，基本消除非道路移动机械及铁路内燃机车“冒黑烟”现象，禁止使用排放不达标机械。</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6332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市生态环境局</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E514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市住建局</w:t>
            </w:r>
            <w:r>
              <w:rPr>
                <w:rFonts w:hint="eastAsia" w:ascii="仿宋_GB2312" w:hAnsi="宋体" w:eastAsia="仿宋_GB2312" w:cs="仿宋_GB2312"/>
                <w:i w:val="0"/>
                <w:snapToGrid w:val="0"/>
                <w:color w:val="000000"/>
                <w:kern w:val="0"/>
                <w:sz w:val="20"/>
                <w:szCs w:val="20"/>
                <w:u w:val="none"/>
                <w:lang w:val="en-US" w:eastAsia="zh-CN" w:bidi="ar"/>
              </w:rPr>
              <w:br w:type="textWrapping"/>
            </w:r>
            <w:r>
              <w:rPr>
                <w:rFonts w:hint="eastAsia" w:ascii="仿宋_GB2312" w:hAnsi="宋体" w:eastAsia="仿宋_GB2312" w:cs="仿宋_GB2312"/>
                <w:i w:val="0"/>
                <w:snapToGrid w:val="0"/>
                <w:color w:val="000000"/>
                <w:kern w:val="0"/>
                <w:sz w:val="20"/>
                <w:szCs w:val="20"/>
                <w:u w:val="none"/>
                <w:lang w:val="en-US" w:eastAsia="zh-CN" w:bidi="ar"/>
              </w:rPr>
              <w:t>市农业农村局</w:t>
            </w:r>
            <w:r>
              <w:rPr>
                <w:rFonts w:hint="eastAsia" w:ascii="仿宋_GB2312" w:hAnsi="宋体" w:eastAsia="仿宋_GB2312" w:cs="仿宋_GB2312"/>
                <w:i w:val="0"/>
                <w:snapToGrid w:val="0"/>
                <w:color w:val="000000"/>
                <w:kern w:val="0"/>
                <w:sz w:val="20"/>
                <w:szCs w:val="20"/>
                <w:u w:val="none"/>
                <w:lang w:val="en-US" w:eastAsia="zh-CN" w:bidi="ar"/>
              </w:rPr>
              <w:br w:type="textWrapping"/>
            </w:r>
            <w:r>
              <w:rPr>
                <w:rFonts w:hint="eastAsia" w:ascii="仿宋_GB2312" w:hAnsi="宋体" w:eastAsia="仿宋_GB2312" w:cs="仿宋_GB2312"/>
                <w:i w:val="0"/>
                <w:snapToGrid w:val="0"/>
                <w:color w:val="000000"/>
                <w:kern w:val="0"/>
                <w:sz w:val="20"/>
                <w:szCs w:val="20"/>
                <w:u w:val="none"/>
                <w:lang w:val="en-US" w:eastAsia="zh-CN" w:bidi="ar"/>
              </w:rPr>
              <w:t>中铁西安局集团安康车务段</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69159">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4728714A">
        <w:tblPrEx>
          <w:shd w:val="clear" w:color="auto" w:fill="auto"/>
          <w:tblCellMar>
            <w:top w:w="0" w:type="dxa"/>
            <w:left w:w="0" w:type="dxa"/>
            <w:bottom w:w="0" w:type="dxa"/>
            <w:right w:w="0" w:type="dxa"/>
          </w:tblCellMar>
        </w:tblPrEx>
        <w:trPr>
          <w:trHeight w:val="1725" w:hRule="atLeast"/>
          <w:jc w:val="center"/>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96EC5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10</w:t>
            </w:r>
          </w:p>
        </w:tc>
        <w:tc>
          <w:tcPr>
            <w:tcW w:w="1013"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0B49AD">
            <w:pPr>
              <w:jc w:val="center"/>
              <w:rPr>
                <w:rFonts w:hint="eastAsia" w:ascii="仿宋_GB2312" w:hAnsi="宋体" w:eastAsia="仿宋_GB2312" w:cs="仿宋_GB2312"/>
                <w:i w:val="0"/>
                <w:color w:val="000000"/>
                <w:sz w:val="20"/>
                <w:szCs w:val="20"/>
                <w:u w:val="none"/>
              </w:rPr>
            </w:pPr>
          </w:p>
        </w:tc>
        <w:tc>
          <w:tcPr>
            <w:tcW w:w="832"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0A510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全面保障成品油质量</w:t>
            </w:r>
          </w:p>
        </w:tc>
        <w:tc>
          <w:tcPr>
            <w:tcW w:w="6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8703D">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坚决打击非标油品，对成品油进口、生产、仓储、销售、运输、使用等全环节加强监管。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1F9E4">
            <w:pPr>
              <w:keepNext w:val="0"/>
              <w:keepLines w:val="0"/>
              <w:widowControl/>
              <w:suppressLineNumbers w:val="0"/>
              <w:jc w:val="center"/>
              <w:textAlignment w:val="center"/>
              <w:rPr>
                <w:rFonts w:hint="eastAsia" w:ascii="仿宋_GB2312" w:hAnsi="宋体" w:eastAsia="仿宋_GB2312" w:cs="仿宋_GB2312"/>
                <w:i w:val="0"/>
                <w:snapToGrid w:val="0"/>
                <w:color w:val="000000"/>
                <w:kern w:val="0"/>
                <w:sz w:val="20"/>
                <w:szCs w:val="20"/>
                <w:u w:val="none"/>
                <w:lang w:val="en-US" w:eastAsia="zh-CN" w:bidi="ar"/>
              </w:rPr>
            </w:pPr>
            <w:r>
              <w:rPr>
                <w:rFonts w:hint="eastAsia" w:ascii="仿宋_GB2312" w:hAnsi="宋体" w:eastAsia="仿宋_GB2312" w:cs="仿宋_GB2312"/>
                <w:i w:val="0"/>
                <w:snapToGrid w:val="0"/>
                <w:color w:val="000000"/>
                <w:kern w:val="0"/>
                <w:sz w:val="20"/>
                <w:szCs w:val="20"/>
                <w:u w:val="none"/>
                <w:lang w:val="en-US" w:eastAsia="zh-CN" w:bidi="ar"/>
              </w:rPr>
              <w:t>市生态环境局</w:t>
            </w:r>
          </w:p>
          <w:p w14:paraId="565C7DC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市交通局</w:t>
            </w:r>
            <w:r>
              <w:rPr>
                <w:rFonts w:hint="eastAsia" w:ascii="仿宋_GB2312" w:hAnsi="宋体" w:eastAsia="仿宋_GB2312" w:cs="仿宋_GB2312"/>
                <w:i w:val="0"/>
                <w:snapToGrid w:val="0"/>
                <w:color w:val="000000"/>
                <w:kern w:val="0"/>
                <w:sz w:val="20"/>
                <w:szCs w:val="20"/>
                <w:u w:val="none"/>
                <w:lang w:val="en-US" w:eastAsia="zh-CN" w:bidi="ar"/>
              </w:rPr>
              <w:br w:type="textWrapping"/>
            </w:r>
            <w:r>
              <w:rPr>
                <w:rFonts w:hint="eastAsia" w:ascii="仿宋_GB2312" w:hAnsi="宋体" w:eastAsia="仿宋_GB2312" w:cs="仿宋_GB2312"/>
                <w:i w:val="0"/>
                <w:snapToGrid w:val="0"/>
                <w:color w:val="000000"/>
                <w:kern w:val="0"/>
                <w:sz w:val="20"/>
                <w:szCs w:val="20"/>
                <w:u w:val="none"/>
                <w:lang w:val="en-US" w:eastAsia="zh-CN" w:bidi="ar"/>
              </w:rPr>
              <w:t>市商务局</w:t>
            </w:r>
            <w:r>
              <w:rPr>
                <w:rFonts w:hint="eastAsia" w:ascii="仿宋_GB2312" w:hAnsi="宋体" w:eastAsia="仿宋_GB2312" w:cs="仿宋_GB2312"/>
                <w:i w:val="0"/>
                <w:snapToGrid w:val="0"/>
                <w:color w:val="000000"/>
                <w:kern w:val="0"/>
                <w:sz w:val="20"/>
                <w:szCs w:val="20"/>
                <w:u w:val="none"/>
                <w:lang w:val="en-US" w:eastAsia="zh-CN" w:bidi="ar"/>
              </w:rPr>
              <w:br w:type="textWrapping"/>
            </w:r>
            <w:r>
              <w:rPr>
                <w:rFonts w:hint="eastAsia" w:ascii="仿宋_GB2312" w:hAnsi="宋体" w:eastAsia="仿宋_GB2312" w:cs="仿宋_GB2312"/>
                <w:i w:val="0"/>
                <w:snapToGrid w:val="0"/>
                <w:color w:val="000000"/>
                <w:kern w:val="0"/>
                <w:sz w:val="20"/>
                <w:szCs w:val="20"/>
                <w:u w:val="none"/>
                <w:lang w:val="en-US" w:eastAsia="zh-CN" w:bidi="ar"/>
              </w:rPr>
              <w:t>市市场监管局</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675FE">
            <w:pPr>
              <w:jc w:val="center"/>
              <w:rPr>
                <w:rFonts w:hint="eastAsia" w:ascii="仿宋_GB2312" w:hAnsi="宋体" w:eastAsia="仿宋_GB2312" w:cs="仿宋_GB2312"/>
                <w:i w:val="0"/>
                <w:color w:val="000000"/>
                <w:sz w:val="20"/>
                <w:szCs w:val="20"/>
                <w:u w:val="none"/>
              </w:rPr>
            </w:pPr>
            <w:bookmarkStart w:id="8" w:name="OLE_LINK2"/>
            <w:r>
              <w:rPr>
                <w:rFonts w:hint="eastAsia" w:ascii="仿宋_GB2312" w:hAnsi="宋体" w:eastAsia="仿宋_GB2312" w:cs="仿宋_GB2312"/>
                <w:i w:val="0"/>
                <w:snapToGrid w:val="0"/>
                <w:color w:val="000000"/>
                <w:kern w:val="0"/>
                <w:sz w:val="20"/>
                <w:szCs w:val="20"/>
                <w:u w:val="none"/>
                <w:lang w:val="en-US" w:eastAsia="zh-CN" w:bidi="ar"/>
              </w:rPr>
              <w:t>汉中海关安康工作组</w:t>
            </w:r>
            <w:bookmarkEnd w:id="8"/>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0ACB9">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066E0F0D">
        <w:tblPrEx>
          <w:shd w:val="clear" w:color="auto" w:fill="auto"/>
          <w:tblCellMar>
            <w:top w:w="0" w:type="dxa"/>
            <w:left w:w="0" w:type="dxa"/>
            <w:bottom w:w="0" w:type="dxa"/>
            <w:right w:w="0" w:type="dxa"/>
          </w:tblCellMar>
        </w:tblPrEx>
        <w:trPr>
          <w:trHeight w:val="1680" w:hRule="atLeast"/>
          <w:jc w:val="center"/>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4D89E8">
            <w:pPr>
              <w:jc w:val="center"/>
              <w:rPr>
                <w:rFonts w:hint="eastAsia" w:ascii="仿宋_GB2312" w:hAnsi="宋体" w:eastAsia="仿宋_GB2312" w:cs="仿宋_GB2312"/>
                <w:i w:val="0"/>
                <w:color w:val="000000"/>
                <w:sz w:val="20"/>
                <w:szCs w:val="20"/>
                <w:u w:val="none"/>
              </w:rPr>
            </w:pPr>
          </w:p>
        </w:tc>
        <w:tc>
          <w:tcPr>
            <w:tcW w:w="1013"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36A06D">
            <w:pPr>
              <w:jc w:val="center"/>
              <w:rPr>
                <w:rFonts w:hint="eastAsia" w:ascii="仿宋_GB2312" w:hAnsi="宋体" w:eastAsia="仿宋_GB2312" w:cs="仿宋_GB2312"/>
                <w:i w:val="0"/>
                <w:color w:val="000000"/>
                <w:sz w:val="20"/>
                <w:szCs w:val="20"/>
                <w:u w:val="none"/>
              </w:rPr>
            </w:pPr>
          </w:p>
        </w:tc>
        <w:tc>
          <w:tcPr>
            <w:tcW w:w="832"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990AB6">
            <w:pPr>
              <w:jc w:val="center"/>
              <w:rPr>
                <w:rFonts w:hint="eastAsia" w:ascii="仿宋_GB2312" w:hAnsi="宋体" w:eastAsia="仿宋_GB2312" w:cs="仿宋_GB2312"/>
                <w:i w:val="0"/>
                <w:color w:val="000000"/>
                <w:sz w:val="20"/>
                <w:szCs w:val="20"/>
                <w:u w:val="none"/>
              </w:rPr>
            </w:pPr>
          </w:p>
        </w:tc>
        <w:tc>
          <w:tcPr>
            <w:tcW w:w="6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64BB1">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对成品油流通领域开展监督检查，全面清理整顿无证无照、证照不全的自建油罐、流动加油车和黑加油站点。</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8E93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市商务局</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6EB8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市公安局</w:t>
            </w:r>
            <w:r>
              <w:rPr>
                <w:rFonts w:hint="eastAsia" w:ascii="仿宋_GB2312" w:hAnsi="宋体" w:eastAsia="仿宋_GB2312" w:cs="仿宋_GB2312"/>
                <w:i w:val="0"/>
                <w:snapToGrid w:val="0"/>
                <w:color w:val="000000"/>
                <w:kern w:val="0"/>
                <w:sz w:val="20"/>
                <w:szCs w:val="20"/>
                <w:u w:val="none"/>
                <w:lang w:val="en-US" w:eastAsia="zh-CN" w:bidi="ar"/>
              </w:rPr>
              <w:br w:type="textWrapping"/>
            </w:r>
            <w:r>
              <w:rPr>
                <w:rFonts w:hint="eastAsia" w:ascii="仿宋_GB2312" w:hAnsi="宋体" w:eastAsia="仿宋_GB2312" w:cs="仿宋_GB2312"/>
                <w:i w:val="0"/>
                <w:snapToGrid w:val="0"/>
                <w:color w:val="000000"/>
                <w:kern w:val="0"/>
                <w:sz w:val="20"/>
                <w:szCs w:val="20"/>
                <w:u w:val="none"/>
                <w:lang w:val="en-US" w:eastAsia="zh-CN" w:bidi="ar"/>
              </w:rPr>
              <w:t>市生态环境局</w:t>
            </w:r>
            <w:r>
              <w:rPr>
                <w:rFonts w:hint="eastAsia" w:ascii="仿宋_GB2312" w:hAnsi="宋体" w:eastAsia="仿宋_GB2312" w:cs="仿宋_GB2312"/>
                <w:i w:val="0"/>
                <w:snapToGrid w:val="0"/>
                <w:color w:val="000000"/>
                <w:kern w:val="0"/>
                <w:sz w:val="20"/>
                <w:szCs w:val="20"/>
                <w:u w:val="none"/>
                <w:lang w:val="en-US" w:eastAsia="zh-CN" w:bidi="ar"/>
              </w:rPr>
              <w:br w:type="textWrapping"/>
            </w:r>
            <w:r>
              <w:rPr>
                <w:rFonts w:hint="eastAsia" w:ascii="仿宋_GB2312" w:hAnsi="宋体" w:eastAsia="仿宋_GB2312" w:cs="仿宋_GB2312"/>
                <w:i w:val="0"/>
                <w:snapToGrid w:val="0"/>
                <w:color w:val="000000"/>
                <w:kern w:val="0"/>
                <w:sz w:val="20"/>
                <w:szCs w:val="20"/>
                <w:u w:val="none"/>
                <w:lang w:val="en-US" w:eastAsia="zh-CN" w:bidi="ar"/>
              </w:rPr>
              <w:t>市交通局</w:t>
            </w:r>
            <w:r>
              <w:rPr>
                <w:rFonts w:hint="eastAsia" w:ascii="仿宋_GB2312" w:hAnsi="宋体" w:eastAsia="仿宋_GB2312" w:cs="仿宋_GB2312"/>
                <w:i w:val="0"/>
                <w:snapToGrid w:val="0"/>
                <w:color w:val="000000"/>
                <w:kern w:val="0"/>
                <w:sz w:val="20"/>
                <w:szCs w:val="20"/>
                <w:u w:val="none"/>
                <w:lang w:val="en-US" w:eastAsia="zh-CN" w:bidi="ar"/>
              </w:rPr>
              <w:br w:type="textWrapping"/>
            </w:r>
            <w:r>
              <w:rPr>
                <w:rFonts w:hint="eastAsia" w:ascii="仿宋_GB2312" w:hAnsi="宋体" w:eastAsia="仿宋_GB2312" w:cs="仿宋_GB2312"/>
                <w:i w:val="0"/>
                <w:snapToGrid w:val="0"/>
                <w:color w:val="000000"/>
                <w:kern w:val="0"/>
                <w:sz w:val="20"/>
                <w:szCs w:val="20"/>
                <w:u w:val="none"/>
                <w:lang w:val="en-US" w:eastAsia="zh-CN" w:bidi="ar"/>
              </w:rPr>
              <w:t>市应急管理局</w:t>
            </w:r>
            <w:r>
              <w:rPr>
                <w:rFonts w:hint="eastAsia" w:ascii="仿宋_GB2312" w:hAnsi="宋体" w:eastAsia="仿宋_GB2312" w:cs="仿宋_GB2312"/>
                <w:i w:val="0"/>
                <w:snapToGrid w:val="0"/>
                <w:color w:val="000000"/>
                <w:kern w:val="0"/>
                <w:sz w:val="20"/>
                <w:szCs w:val="20"/>
                <w:u w:val="none"/>
                <w:lang w:val="en-US" w:eastAsia="zh-CN" w:bidi="ar"/>
              </w:rPr>
              <w:br w:type="textWrapping"/>
            </w:r>
            <w:r>
              <w:rPr>
                <w:rFonts w:hint="eastAsia" w:ascii="仿宋_GB2312" w:hAnsi="宋体" w:eastAsia="仿宋_GB2312" w:cs="仿宋_GB2312"/>
                <w:i w:val="0"/>
                <w:snapToGrid w:val="0"/>
                <w:color w:val="000000"/>
                <w:kern w:val="0"/>
                <w:sz w:val="20"/>
                <w:szCs w:val="20"/>
                <w:u w:val="none"/>
                <w:lang w:val="en-US" w:eastAsia="zh-CN" w:bidi="ar"/>
              </w:rPr>
              <w:t>市市场监管局</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D8E46">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6340AF90">
        <w:tblPrEx>
          <w:shd w:val="clear" w:color="auto" w:fill="auto"/>
          <w:tblCellMar>
            <w:top w:w="0" w:type="dxa"/>
            <w:left w:w="0" w:type="dxa"/>
            <w:bottom w:w="0" w:type="dxa"/>
            <w:right w:w="0" w:type="dxa"/>
          </w:tblCellMar>
        </w:tblPrEx>
        <w:trPr>
          <w:trHeight w:val="1500" w:hRule="atLeast"/>
          <w:jc w:val="center"/>
        </w:trPr>
        <w:tc>
          <w:tcPr>
            <w:tcW w:w="601" w:type="dxa"/>
            <w:vMerge w:val="continue"/>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22B90B1">
            <w:pPr>
              <w:jc w:val="center"/>
              <w:rPr>
                <w:rFonts w:hint="eastAsia" w:ascii="仿宋_GB2312" w:hAnsi="宋体" w:eastAsia="仿宋_GB2312" w:cs="仿宋_GB2312"/>
                <w:i w:val="0"/>
                <w:color w:val="000000"/>
                <w:sz w:val="20"/>
                <w:szCs w:val="20"/>
                <w:u w:val="none"/>
              </w:rPr>
            </w:pPr>
          </w:p>
        </w:tc>
        <w:tc>
          <w:tcPr>
            <w:tcW w:w="1013" w:type="dxa"/>
            <w:vMerge w:val="continue"/>
            <w:tcBorders>
              <w:top w:val="nil"/>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F05D83E">
            <w:pPr>
              <w:jc w:val="center"/>
              <w:rPr>
                <w:rFonts w:hint="eastAsia" w:ascii="仿宋_GB2312" w:hAnsi="宋体" w:eastAsia="仿宋_GB2312" w:cs="仿宋_GB2312"/>
                <w:i w:val="0"/>
                <w:color w:val="000000"/>
                <w:sz w:val="20"/>
                <w:szCs w:val="20"/>
                <w:u w:val="none"/>
              </w:rPr>
            </w:pPr>
          </w:p>
        </w:tc>
        <w:tc>
          <w:tcPr>
            <w:tcW w:w="832" w:type="dxa"/>
            <w:vMerge w:val="continue"/>
            <w:tcBorders>
              <w:top w:val="nil"/>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06B33E3">
            <w:pPr>
              <w:jc w:val="center"/>
              <w:rPr>
                <w:rFonts w:hint="eastAsia" w:ascii="仿宋_GB2312" w:hAnsi="宋体" w:eastAsia="仿宋_GB2312" w:cs="仿宋_GB2312"/>
                <w:i w:val="0"/>
                <w:color w:val="000000"/>
                <w:sz w:val="20"/>
                <w:szCs w:val="20"/>
                <w:u w:val="none"/>
              </w:rPr>
            </w:pPr>
          </w:p>
        </w:tc>
        <w:tc>
          <w:tcPr>
            <w:tcW w:w="6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CF913">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加大柴油使用环节检查力度，提升货车、非道路移动机械中柴油抽测频次，对发现的问题线索进行追溯，严厉追究相关生产、销售、运输者主体责任。</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4E84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市公安局</w:t>
            </w:r>
            <w:r>
              <w:rPr>
                <w:rFonts w:hint="eastAsia" w:ascii="仿宋_GB2312" w:hAnsi="宋体" w:eastAsia="仿宋_GB2312" w:cs="仿宋_GB2312"/>
                <w:i w:val="0"/>
                <w:snapToGrid w:val="0"/>
                <w:color w:val="000000"/>
                <w:kern w:val="0"/>
                <w:sz w:val="20"/>
                <w:szCs w:val="20"/>
                <w:u w:val="none"/>
                <w:lang w:val="en-US" w:eastAsia="zh-CN" w:bidi="ar"/>
              </w:rPr>
              <w:br w:type="textWrapping"/>
            </w:r>
            <w:r>
              <w:rPr>
                <w:rFonts w:hint="eastAsia" w:ascii="仿宋_GB2312" w:hAnsi="宋体" w:eastAsia="仿宋_GB2312" w:cs="仿宋_GB2312"/>
                <w:i w:val="0"/>
                <w:snapToGrid w:val="0"/>
                <w:color w:val="000000"/>
                <w:kern w:val="0"/>
                <w:sz w:val="20"/>
                <w:szCs w:val="20"/>
                <w:u w:val="none"/>
                <w:lang w:val="en-US" w:eastAsia="zh-CN" w:bidi="ar"/>
              </w:rPr>
              <w:t>市生态环境局</w:t>
            </w:r>
            <w:r>
              <w:rPr>
                <w:rFonts w:hint="eastAsia" w:ascii="仿宋_GB2312" w:hAnsi="宋体" w:eastAsia="仿宋_GB2312" w:cs="仿宋_GB2312"/>
                <w:i w:val="0"/>
                <w:snapToGrid w:val="0"/>
                <w:color w:val="000000"/>
                <w:kern w:val="0"/>
                <w:sz w:val="20"/>
                <w:szCs w:val="20"/>
                <w:u w:val="none"/>
                <w:lang w:val="en-US" w:eastAsia="zh-CN" w:bidi="ar"/>
              </w:rPr>
              <w:br w:type="textWrapping"/>
            </w:r>
            <w:r>
              <w:rPr>
                <w:rFonts w:hint="eastAsia" w:ascii="仿宋_GB2312" w:hAnsi="宋体" w:eastAsia="仿宋_GB2312" w:cs="仿宋_GB2312"/>
                <w:i w:val="0"/>
                <w:snapToGrid w:val="0"/>
                <w:color w:val="000000"/>
                <w:kern w:val="0"/>
                <w:sz w:val="20"/>
                <w:szCs w:val="20"/>
                <w:u w:val="none"/>
                <w:lang w:val="en-US" w:eastAsia="zh-CN" w:bidi="ar"/>
              </w:rPr>
              <w:t>市交通局</w:t>
            </w:r>
            <w:r>
              <w:rPr>
                <w:rFonts w:hint="eastAsia" w:ascii="仿宋_GB2312" w:hAnsi="宋体" w:eastAsia="仿宋_GB2312" w:cs="仿宋_GB2312"/>
                <w:i w:val="0"/>
                <w:snapToGrid w:val="0"/>
                <w:color w:val="000000"/>
                <w:kern w:val="0"/>
                <w:sz w:val="20"/>
                <w:szCs w:val="20"/>
                <w:u w:val="none"/>
                <w:lang w:val="en-US" w:eastAsia="zh-CN" w:bidi="ar"/>
              </w:rPr>
              <w:br w:type="textWrapping"/>
            </w:r>
            <w:r>
              <w:rPr>
                <w:rFonts w:hint="eastAsia" w:ascii="仿宋_GB2312" w:hAnsi="宋体" w:eastAsia="仿宋_GB2312" w:cs="仿宋_GB2312"/>
                <w:i w:val="0"/>
                <w:snapToGrid w:val="0"/>
                <w:color w:val="000000"/>
                <w:kern w:val="0"/>
                <w:sz w:val="20"/>
                <w:szCs w:val="20"/>
                <w:u w:val="none"/>
                <w:lang w:val="en-US" w:eastAsia="zh-CN" w:bidi="ar"/>
              </w:rPr>
              <w:t>市市场监管局</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90BF9">
            <w:pPr>
              <w:jc w:val="center"/>
              <w:rPr>
                <w:rFonts w:hint="eastAsia" w:ascii="仿宋_GB2312" w:hAnsi="宋体" w:eastAsia="仿宋_GB2312" w:cs="仿宋_GB2312"/>
                <w:i w:val="0"/>
                <w:color w:val="000000"/>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E5DB9">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2739D68C">
        <w:tblPrEx>
          <w:shd w:val="clear" w:color="auto" w:fill="auto"/>
          <w:tblCellMar>
            <w:top w:w="0" w:type="dxa"/>
            <w:left w:w="0" w:type="dxa"/>
            <w:bottom w:w="0" w:type="dxa"/>
            <w:right w:w="0" w:type="dxa"/>
          </w:tblCellMar>
        </w:tblPrEx>
        <w:trPr>
          <w:trHeight w:val="768" w:hRule="atLeast"/>
          <w:jc w:val="center"/>
        </w:trPr>
        <w:tc>
          <w:tcPr>
            <w:tcW w:w="601" w:type="dxa"/>
            <w:vMerge w:val="restar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F7553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11</w:t>
            </w:r>
          </w:p>
        </w:tc>
        <w:tc>
          <w:tcPr>
            <w:tcW w:w="1013" w:type="dxa"/>
            <w:vMerge w:val="restar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C4650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强化面源污染防治</w:t>
            </w:r>
          </w:p>
        </w:tc>
        <w:tc>
          <w:tcPr>
            <w:tcW w:w="832" w:type="dxa"/>
            <w:vMerge w:val="restar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DF262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综合治理扬尘污染</w:t>
            </w:r>
          </w:p>
        </w:tc>
        <w:tc>
          <w:tcPr>
            <w:tcW w:w="6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11625">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将防治扬尘污染费用纳入工程造价。建立工地扬尘监管体系，5000平方米及以上建筑工地安装扬尘在线监测系统和视频监控，与行业监管部门联网。</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4D7C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市住建局</w:t>
            </w:r>
            <w:r>
              <w:rPr>
                <w:rFonts w:hint="eastAsia" w:ascii="仿宋_GB2312" w:hAnsi="宋体" w:eastAsia="仿宋_GB2312" w:cs="仿宋_GB2312"/>
                <w:i w:val="0"/>
                <w:snapToGrid w:val="0"/>
                <w:color w:val="000000"/>
                <w:kern w:val="0"/>
                <w:sz w:val="20"/>
                <w:szCs w:val="20"/>
                <w:u w:val="none"/>
                <w:lang w:val="en-US" w:eastAsia="zh-CN" w:bidi="ar"/>
              </w:rPr>
              <w:br w:type="textWrapping"/>
            </w:r>
            <w:r>
              <w:rPr>
                <w:rFonts w:hint="eastAsia" w:ascii="仿宋_GB2312" w:hAnsi="宋体" w:eastAsia="仿宋_GB2312" w:cs="仿宋_GB2312"/>
                <w:i w:val="0"/>
                <w:snapToGrid w:val="0"/>
                <w:color w:val="000000"/>
                <w:kern w:val="0"/>
                <w:sz w:val="20"/>
                <w:szCs w:val="20"/>
                <w:u w:val="none"/>
                <w:lang w:val="en-US" w:eastAsia="zh-CN" w:bidi="ar"/>
              </w:rPr>
              <w:t>市交通局</w:t>
            </w:r>
            <w:r>
              <w:rPr>
                <w:rFonts w:hint="eastAsia" w:ascii="仿宋_GB2312" w:hAnsi="宋体" w:eastAsia="仿宋_GB2312" w:cs="仿宋_GB2312"/>
                <w:i w:val="0"/>
                <w:snapToGrid w:val="0"/>
                <w:color w:val="000000"/>
                <w:kern w:val="0"/>
                <w:sz w:val="20"/>
                <w:szCs w:val="20"/>
                <w:u w:val="none"/>
                <w:lang w:val="en-US" w:eastAsia="zh-CN" w:bidi="ar"/>
              </w:rPr>
              <w:br w:type="textWrapping"/>
            </w:r>
            <w:r>
              <w:rPr>
                <w:rFonts w:hint="eastAsia" w:ascii="仿宋_GB2312" w:hAnsi="宋体" w:eastAsia="仿宋_GB2312" w:cs="仿宋_GB2312"/>
                <w:i w:val="0"/>
                <w:snapToGrid w:val="0"/>
                <w:color w:val="000000"/>
                <w:kern w:val="0"/>
                <w:sz w:val="20"/>
                <w:szCs w:val="20"/>
                <w:u w:val="none"/>
                <w:lang w:val="en-US" w:eastAsia="zh-CN" w:bidi="ar"/>
              </w:rPr>
              <w:t>市水利局</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70FB7">
            <w:pPr>
              <w:jc w:val="center"/>
              <w:rPr>
                <w:rFonts w:hint="eastAsia" w:ascii="仿宋_GB2312" w:hAnsi="宋体" w:eastAsia="仿宋_GB2312" w:cs="仿宋_GB2312"/>
                <w:i w:val="0"/>
                <w:color w:val="000000"/>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7B5A6">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10A9F6CD">
        <w:tblPrEx>
          <w:shd w:val="clear" w:color="auto" w:fill="auto"/>
          <w:tblCellMar>
            <w:top w:w="0" w:type="dxa"/>
            <w:left w:w="0" w:type="dxa"/>
            <w:bottom w:w="0" w:type="dxa"/>
            <w:right w:w="0" w:type="dxa"/>
          </w:tblCellMar>
        </w:tblPrEx>
        <w:trPr>
          <w:trHeight w:val="825" w:hRule="atLeast"/>
          <w:jc w:val="center"/>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A79308">
            <w:pPr>
              <w:jc w:val="center"/>
              <w:rPr>
                <w:rFonts w:hint="eastAsia" w:ascii="仿宋_GB2312" w:hAnsi="宋体" w:eastAsia="仿宋_GB2312" w:cs="仿宋_GB2312"/>
                <w:i w:val="0"/>
                <w:color w:val="000000"/>
                <w:sz w:val="20"/>
                <w:szCs w:val="20"/>
                <w:u w:val="none"/>
              </w:rPr>
            </w:pPr>
          </w:p>
        </w:tc>
        <w:tc>
          <w:tcPr>
            <w:tcW w:w="1013"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512300">
            <w:pPr>
              <w:jc w:val="center"/>
              <w:rPr>
                <w:rFonts w:hint="eastAsia" w:ascii="仿宋_GB2312" w:hAnsi="宋体" w:eastAsia="仿宋_GB2312" w:cs="仿宋_GB2312"/>
                <w:i w:val="0"/>
                <w:color w:val="000000"/>
                <w:sz w:val="20"/>
                <w:szCs w:val="20"/>
                <w:u w:val="none"/>
              </w:rPr>
            </w:pPr>
          </w:p>
        </w:tc>
        <w:tc>
          <w:tcPr>
            <w:tcW w:w="832"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ACCC87">
            <w:pPr>
              <w:jc w:val="center"/>
              <w:rPr>
                <w:rFonts w:hint="eastAsia" w:ascii="仿宋_GB2312" w:hAnsi="宋体" w:eastAsia="仿宋_GB2312" w:cs="仿宋_GB2312"/>
                <w:i w:val="0"/>
                <w:color w:val="000000"/>
                <w:sz w:val="20"/>
                <w:szCs w:val="20"/>
                <w:u w:val="none"/>
              </w:rPr>
            </w:pPr>
          </w:p>
        </w:tc>
        <w:tc>
          <w:tcPr>
            <w:tcW w:w="6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47A70">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推进吸尘式机械化湿式清扫作业，各县（市、区）建成区主要交通道路机械化清扫率达到80%。</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9C89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市城管局</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2993B">
            <w:pPr>
              <w:jc w:val="center"/>
              <w:rPr>
                <w:rFonts w:hint="eastAsia" w:ascii="仿宋_GB2312" w:hAnsi="宋体" w:eastAsia="仿宋_GB2312" w:cs="仿宋_GB2312"/>
                <w:i w:val="0"/>
                <w:color w:val="000000"/>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74F29">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4D06F2AA">
        <w:tblPrEx>
          <w:shd w:val="clear" w:color="auto" w:fill="auto"/>
          <w:tblCellMar>
            <w:top w:w="0" w:type="dxa"/>
            <w:left w:w="0" w:type="dxa"/>
            <w:bottom w:w="0" w:type="dxa"/>
            <w:right w:w="0" w:type="dxa"/>
          </w:tblCellMar>
        </w:tblPrEx>
        <w:trPr>
          <w:trHeight w:val="760" w:hRule="atLeast"/>
          <w:jc w:val="center"/>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8FF401">
            <w:pPr>
              <w:jc w:val="center"/>
              <w:rPr>
                <w:rFonts w:hint="eastAsia" w:ascii="仿宋_GB2312" w:hAnsi="宋体" w:eastAsia="仿宋_GB2312" w:cs="仿宋_GB2312"/>
                <w:i w:val="0"/>
                <w:color w:val="000000"/>
                <w:sz w:val="20"/>
                <w:szCs w:val="20"/>
                <w:u w:val="none"/>
              </w:rPr>
            </w:pPr>
          </w:p>
        </w:tc>
        <w:tc>
          <w:tcPr>
            <w:tcW w:w="1013"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551DD5">
            <w:pPr>
              <w:jc w:val="center"/>
              <w:rPr>
                <w:rFonts w:hint="eastAsia" w:ascii="仿宋_GB2312" w:hAnsi="宋体" w:eastAsia="仿宋_GB2312" w:cs="仿宋_GB2312"/>
                <w:i w:val="0"/>
                <w:color w:val="000000"/>
                <w:sz w:val="20"/>
                <w:szCs w:val="20"/>
                <w:u w:val="none"/>
              </w:rPr>
            </w:pPr>
          </w:p>
        </w:tc>
        <w:tc>
          <w:tcPr>
            <w:tcW w:w="832"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E332ED">
            <w:pPr>
              <w:jc w:val="center"/>
              <w:rPr>
                <w:rFonts w:hint="eastAsia" w:ascii="仿宋_GB2312" w:hAnsi="宋体" w:eastAsia="仿宋_GB2312" w:cs="仿宋_GB2312"/>
                <w:i w:val="0"/>
                <w:color w:val="000000"/>
                <w:sz w:val="20"/>
                <w:szCs w:val="20"/>
                <w:u w:val="none"/>
              </w:rPr>
            </w:pPr>
          </w:p>
        </w:tc>
        <w:tc>
          <w:tcPr>
            <w:tcW w:w="6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09929">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严格工业企业物料储存、输送及生产过程扬尘管控，严禁露天装卸作业和物料干法作业。</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AA7A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市生态环境局</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8FF6E">
            <w:pPr>
              <w:jc w:val="center"/>
              <w:rPr>
                <w:rFonts w:hint="eastAsia" w:ascii="仿宋_GB2312" w:hAnsi="宋体" w:eastAsia="仿宋_GB2312" w:cs="仿宋_GB2312"/>
                <w:i w:val="0"/>
                <w:color w:val="000000"/>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122B7">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66BDA1E3">
        <w:tblPrEx>
          <w:shd w:val="clear" w:color="auto" w:fill="auto"/>
          <w:tblCellMar>
            <w:top w:w="0" w:type="dxa"/>
            <w:left w:w="0" w:type="dxa"/>
            <w:bottom w:w="0" w:type="dxa"/>
            <w:right w:w="0" w:type="dxa"/>
          </w:tblCellMar>
        </w:tblPrEx>
        <w:trPr>
          <w:trHeight w:val="640" w:hRule="atLeast"/>
          <w:jc w:val="center"/>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19E9E8">
            <w:pPr>
              <w:jc w:val="center"/>
              <w:rPr>
                <w:rFonts w:hint="eastAsia" w:ascii="仿宋_GB2312" w:hAnsi="宋体" w:eastAsia="仿宋_GB2312" w:cs="仿宋_GB2312"/>
                <w:i w:val="0"/>
                <w:color w:val="000000"/>
                <w:sz w:val="20"/>
                <w:szCs w:val="20"/>
                <w:u w:val="none"/>
              </w:rPr>
            </w:pPr>
          </w:p>
        </w:tc>
        <w:tc>
          <w:tcPr>
            <w:tcW w:w="1013"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34BEE2">
            <w:pPr>
              <w:jc w:val="center"/>
              <w:rPr>
                <w:rFonts w:hint="eastAsia" w:ascii="仿宋_GB2312" w:hAnsi="宋体" w:eastAsia="仿宋_GB2312" w:cs="仿宋_GB2312"/>
                <w:i w:val="0"/>
                <w:color w:val="000000"/>
                <w:sz w:val="20"/>
                <w:szCs w:val="20"/>
                <w:u w:val="none"/>
              </w:rPr>
            </w:pPr>
          </w:p>
        </w:tc>
        <w:tc>
          <w:tcPr>
            <w:tcW w:w="832"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AAAA93">
            <w:pPr>
              <w:jc w:val="center"/>
              <w:rPr>
                <w:rFonts w:hint="eastAsia" w:ascii="仿宋_GB2312" w:hAnsi="宋体" w:eastAsia="仿宋_GB2312" w:cs="仿宋_GB2312"/>
                <w:i w:val="0"/>
                <w:color w:val="000000"/>
                <w:sz w:val="20"/>
                <w:szCs w:val="20"/>
                <w:u w:val="none"/>
              </w:rPr>
            </w:pPr>
          </w:p>
        </w:tc>
        <w:tc>
          <w:tcPr>
            <w:tcW w:w="6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83696">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未开发的统征预留地必须全面覆盖或绿化到位，严禁黄土裸露。</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1151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市自然资源局</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78574">
            <w:pPr>
              <w:jc w:val="center"/>
              <w:rPr>
                <w:rFonts w:hint="eastAsia" w:ascii="仿宋_GB2312" w:hAnsi="宋体" w:eastAsia="仿宋_GB2312" w:cs="仿宋_GB2312"/>
                <w:i w:val="0"/>
                <w:color w:val="000000"/>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33359">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70FDCF9B">
        <w:tblPrEx>
          <w:shd w:val="clear" w:color="auto" w:fill="auto"/>
          <w:tblCellMar>
            <w:top w:w="0" w:type="dxa"/>
            <w:left w:w="0" w:type="dxa"/>
            <w:bottom w:w="0" w:type="dxa"/>
            <w:right w:w="0" w:type="dxa"/>
          </w:tblCellMar>
        </w:tblPrEx>
        <w:trPr>
          <w:trHeight w:val="90" w:hRule="atLeast"/>
          <w:jc w:val="center"/>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CBB3D6">
            <w:pPr>
              <w:jc w:val="center"/>
              <w:rPr>
                <w:rFonts w:hint="eastAsia" w:ascii="仿宋_GB2312" w:hAnsi="宋体" w:eastAsia="仿宋_GB2312" w:cs="仿宋_GB2312"/>
                <w:i w:val="0"/>
                <w:color w:val="000000"/>
                <w:sz w:val="20"/>
                <w:szCs w:val="20"/>
                <w:u w:val="none"/>
              </w:rPr>
            </w:pPr>
          </w:p>
        </w:tc>
        <w:tc>
          <w:tcPr>
            <w:tcW w:w="1013"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495D1D">
            <w:pPr>
              <w:jc w:val="center"/>
              <w:rPr>
                <w:rFonts w:hint="eastAsia" w:ascii="仿宋_GB2312" w:hAnsi="宋体" w:eastAsia="仿宋_GB2312" w:cs="仿宋_GB2312"/>
                <w:i w:val="0"/>
                <w:color w:val="000000"/>
                <w:sz w:val="20"/>
                <w:szCs w:val="20"/>
                <w:u w:val="none"/>
              </w:rPr>
            </w:pPr>
          </w:p>
        </w:tc>
        <w:tc>
          <w:tcPr>
            <w:tcW w:w="832"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69A9C5">
            <w:pPr>
              <w:jc w:val="center"/>
              <w:rPr>
                <w:rFonts w:hint="eastAsia" w:ascii="仿宋_GB2312" w:hAnsi="宋体" w:eastAsia="仿宋_GB2312" w:cs="仿宋_GB2312"/>
                <w:i w:val="0"/>
                <w:color w:val="000000"/>
                <w:sz w:val="20"/>
                <w:szCs w:val="20"/>
                <w:u w:val="none"/>
              </w:rPr>
            </w:pPr>
          </w:p>
        </w:tc>
        <w:tc>
          <w:tcPr>
            <w:tcW w:w="6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A0B10">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强力推进城乡增绿扩容，推动全市生态空间由“深绿色”向“美绿色”转变，全市森林覆盖率达到70%。</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8878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市林业局</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39E5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1508F">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6C4FD374">
        <w:tblPrEx>
          <w:shd w:val="clear" w:color="auto" w:fill="auto"/>
          <w:tblCellMar>
            <w:top w:w="0" w:type="dxa"/>
            <w:left w:w="0" w:type="dxa"/>
            <w:bottom w:w="0" w:type="dxa"/>
            <w:right w:w="0" w:type="dxa"/>
          </w:tblCellMar>
        </w:tblPrEx>
        <w:trPr>
          <w:trHeight w:val="1236"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C2340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12</w:t>
            </w:r>
          </w:p>
        </w:tc>
        <w:tc>
          <w:tcPr>
            <w:tcW w:w="1013"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8D0BD8">
            <w:pPr>
              <w:jc w:val="center"/>
              <w:rPr>
                <w:rFonts w:hint="eastAsia" w:ascii="仿宋_GB2312" w:hAnsi="宋体" w:eastAsia="仿宋_GB2312" w:cs="仿宋_GB2312"/>
                <w:i w:val="0"/>
                <w:color w:val="000000"/>
                <w:sz w:val="20"/>
                <w:szCs w:val="20"/>
                <w:u w:val="none"/>
              </w:rPr>
            </w:pPr>
          </w:p>
        </w:tc>
        <w:tc>
          <w:tcPr>
            <w:tcW w:w="83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EE46E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推进矿山生态环境综合整治</w:t>
            </w:r>
          </w:p>
        </w:tc>
        <w:tc>
          <w:tcPr>
            <w:tcW w:w="6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A2AD8">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新建矿山要优先考虑使用清洁运输方式，要按照环境评价有关要求落实落实矿山污染措施，对存在重大环境风险的矿山整改后仍不达标的坚决予以关闭退出。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13BA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市自然资源局</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192B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市发改委</w:t>
            </w:r>
            <w:r>
              <w:rPr>
                <w:rFonts w:hint="eastAsia" w:ascii="仿宋_GB2312" w:hAnsi="宋体" w:eastAsia="仿宋_GB2312" w:cs="仿宋_GB2312"/>
                <w:i w:val="0"/>
                <w:snapToGrid w:val="0"/>
                <w:color w:val="000000"/>
                <w:kern w:val="0"/>
                <w:sz w:val="20"/>
                <w:szCs w:val="20"/>
                <w:u w:val="none"/>
                <w:lang w:val="en-US" w:eastAsia="zh-CN" w:bidi="ar"/>
              </w:rPr>
              <w:br w:type="textWrapping"/>
            </w:r>
            <w:r>
              <w:rPr>
                <w:rFonts w:hint="eastAsia" w:ascii="仿宋_GB2312" w:hAnsi="宋体" w:eastAsia="仿宋_GB2312" w:cs="仿宋_GB2312"/>
                <w:i w:val="0"/>
                <w:snapToGrid w:val="0"/>
                <w:color w:val="000000"/>
                <w:kern w:val="0"/>
                <w:sz w:val="20"/>
                <w:szCs w:val="20"/>
                <w:u w:val="none"/>
                <w:lang w:val="en-US" w:eastAsia="zh-CN" w:bidi="ar"/>
              </w:rPr>
              <w:t>市生态环境局</w:t>
            </w:r>
            <w:r>
              <w:rPr>
                <w:rFonts w:hint="eastAsia" w:ascii="仿宋_GB2312" w:hAnsi="宋体" w:eastAsia="仿宋_GB2312" w:cs="仿宋_GB2312"/>
                <w:i w:val="0"/>
                <w:snapToGrid w:val="0"/>
                <w:color w:val="000000"/>
                <w:kern w:val="0"/>
                <w:sz w:val="20"/>
                <w:szCs w:val="20"/>
                <w:u w:val="none"/>
                <w:lang w:val="en-US" w:eastAsia="zh-CN" w:bidi="ar"/>
              </w:rPr>
              <w:br w:type="textWrapping"/>
            </w:r>
            <w:r>
              <w:rPr>
                <w:rFonts w:hint="eastAsia" w:ascii="仿宋_GB2312" w:hAnsi="宋体" w:eastAsia="仿宋_GB2312" w:cs="仿宋_GB2312"/>
                <w:i w:val="0"/>
                <w:snapToGrid w:val="0"/>
                <w:color w:val="000000"/>
                <w:kern w:val="0"/>
                <w:sz w:val="20"/>
                <w:szCs w:val="20"/>
                <w:u w:val="none"/>
                <w:lang w:val="en-US" w:eastAsia="zh-CN" w:bidi="ar"/>
              </w:rPr>
              <w:t>市应急管理局</w:t>
            </w:r>
            <w:r>
              <w:rPr>
                <w:rFonts w:hint="eastAsia" w:ascii="仿宋_GB2312" w:hAnsi="宋体" w:eastAsia="仿宋_GB2312" w:cs="仿宋_GB2312"/>
                <w:i w:val="0"/>
                <w:snapToGrid w:val="0"/>
                <w:color w:val="000000"/>
                <w:kern w:val="0"/>
                <w:sz w:val="20"/>
                <w:szCs w:val="20"/>
                <w:u w:val="none"/>
                <w:lang w:val="en-US" w:eastAsia="zh-CN" w:bidi="ar"/>
              </w:rPr>
              <w:br w:type="textWrapping"/>
            </w:r>
            <w:r>
              <w:rPr>
                <w:rFonts w:hint="eastAsia" w:ascii="仿宋_GB2312" w:hAnsi="宋体" w:eastAsia="仿宋_GB2312" w:cs="仿宋_GB2312"/>
                <w:i w:val="0"/>
                <w:snapToGrid w:val="0"/>
                <w:color w:val="000000"/>
                <w:kern w:val="0"/>
                <w:sz w:val="20"/>
                <w:szCs w:val="20"/>
                <w:u w:val="none"/>
                <w:lang w:val="en-US" w:eastAsia="zh-CN" w:bidi="ar"/>
              </w:rPr>
              <w:t>市水利局</w:t>
            </w:r>
            <w:r>
              <w:rPr>
                <w:rFonts w:hint="eastAsia" w:ascii="仿宋_GB2312" w:hAnsi="宋体" w:eastAsia="仿宋_GB2312" w:cs="仿宋_GB2312"/>
                <w:i w:val="0"/>
                <w:snapToGrid w:val="0"/>
                <w:color w:val="000000"/>
                <w:kern w:val="0"/>
                <w:sz w:val="20"/>
                <w:szCs w:val="20"/>
                <w:u w:val="none"/>
                <w:lang w:val="en-US" w:eastAsia="zh-CN" w:bidi="ar"/>
              </w:rPr>
              <w:br w:type="textWrapping"/>
            </w:r>
            <w:r>
              <w:rPr>
                <w:rFonts w:hint="eastAsia" w:ascii="仿宋_GB2312" w:hAnsi="宋体" w:eastAsia="仿宋_GB2312" w:cs="仿宋_GB2312"/>
                <w:i w:val="0"/>
                <w:snapToGrid w:val="0"/>
                <w:color w:val="000000"/>
                <w:kern w:val="0"/>
                <w:sz w:val="20"/>
                <w:szCs w:val="20"/>
                <w:u w:val="none"/>
                <w:lang w:val="en-US" w:eastAsia="zh-CN" w:bidi="ar"/>
              </w:rPr>
              <w:t>市林业局</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86B35">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1CB1DB96">
        <w:tblPrEx>
          <w:shd w:val="clear" w:color="auto" w:fill="auto"/>
          <w:tblCellMar>
            <w:top w:w="0" w:type="dxa"/>
            <w:left w:w="0" w:type="dxa"/>
            <w:bottom w:w="0" w:type="dxa"/>
            <w:right w:w="0" w:type="dxa"/>
          </w:tblCellMar>
        </w:tblPrEx>
        <w:trPr>
          <w:trHeight w:val="855" w:hRule="atLeast"/>
          <w:jc w:val="center"/>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F464E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13</w:t>
            </w:r>
          </w:p>
        </w:tc>
        <w:tc>
          <w:tcPr>
            <w:tcW w:w="1013"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4D2B9A">
            <w:pPr>
              <w:jc w:val="center"/>
              <w:rPr>
                <w:rFonts w:hint="eastAsia" w:ascii="仿宋_GB2312" w:hAnsi="宋体" w:eastAsia="仿宋_GB2312" w:cs="仿宋_GB2312"/>
                <w:i w:val="0"/>
                <w:color w:val="000000"/>
                <w:sz w:val="20"/>
                <w:szCs w:val="20"/>
                <w:u w:val="none"/>
              </w:rPr>
            </w:pPr>
          </w:p>
        </w:tc>
        <w:tc>
          <w:tcPr>
            <w:tcW w:w="832"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9713D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加强秸秆综合利用</w:t>
            </w:r>
          </w:p>
        </w:tc>
        <w:tc>
          <w:tcPr>
            <w:tcW w:w="6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41988">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提高秸秆还田标准化、规范化水平，健全秸秆收储运服务体系，推进秸秆综合利用。2025年秸秆综合利用率达到95%以上。</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AB47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市农业农村局</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64A2B">
            <w:pPr>
              <w:jc w:val="center"/>
              <w:rPr>
                <w:rFonts w:hint="eastAsia" w:ascii="仿宋_GB2312" w:hAnsi="宋体" w:eastAsia="仿宋_GB2312" w:cs="仿宋_GB2312"/>
                <w:i w:val="0"/>
                <w:color w:val="000000"/>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2F83E">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6EB997A4">
        <w:tblPrEx>
          <w:shd w:val="clear" w:color="auto" w:fill="auto"/>
          <w:tblCellMar>
            <w:top w:w="0" w:type="dxa"/>
            <w:left w:w="0" w:type="dxa"/>
            <w:bottom w:w="0" w:type="dxa"/>
            <w:right w:w="0" w:type="dxa"/>
          </w:tblCellMar>
        </w:tblPrEx>
        <w:trPr>
          <w:trHeight w:val="890" w:hRule="atLeast"/>
          <w:jc w:val="center"/>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A8548B">
            <w:pPr>
              <w:jc w:val="center"/>
              <w:rPr>
                <w:rFonts w:hint="eastAsia" w:ascii="仿宋_GB2312" w:hAnsi="宋体" w:eastAsia="仿宋_GB2312" w:cs="仿宋_GB2312"/>
                <w:i w:val="0"/>
                <w:color w:val="000000"/>
                <w:sz w:val="20"/>
                <w:szCs w:val="20"/>
                <w:u w:val="none"/>
              </w:rPr>
            </w:pPr>
          </w:p>
        </w:tc>
        <w:tc>
          <w:tcPr>
            <w:tcW w:w="1013"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08137B">
            <w:pPr>
              <w:jc w:val="center"/>
              <w:rPr>
                <w:rFonts w:hint="eastAsia" w:ascii="仿宋_GB2312" w:hAnsi="宋体" w:eastAsia="仿宋_GB2312" w:cs="仿宋_GB2312"/>
                <w:i w:val="0"/>
                <w:color w:val="000000"/>
                <w:sz w:val="20"/>
                <w:szCs w:val="20"/>
                <w:u w:val="none"/>
              </w:rPr>
            </w:pPr>
          </w:p>
        </w:tc>
        <w:tc>
          <w:tcPr>
            <w:tcW w:w="832"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84172E">
            <w:pPr>
              <w:jc w:val="center"/>
              <w:rPr>
                <w:rFonts w:hint="eastAsia" w:ascii="仿宋_GB2312" w:hAnsi="宋体" w:eastAsia="仿宋_GB2312" w:cs="仿宋_GB2312"/>
                <w:i w:val="0"/>
                <w:color w:val="000000"/>
                <w:sz w:val="20"/>
                <w:szCs w:val="20"/>
                <w:u w:val="none"/>
              </w:rPr>
            </w:pPr>
          </w:p>
        </w:tc>
        <w:tc>
          <w:tcPr>
            <w:tcW w:w="6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24FC3">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完善网格化监管体系，充分发挥基层组织作用，禁止秸秆、生活垃圾露天焚烧。开展重点时段专项巡查，对违规焚烧秸秆、垃圾的，依法依规处罚。</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451E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市生态环境局</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807C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市城管局</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15F7E">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5DE92962">
        <w:tblPrEx>
          <w:shd w:val="clear" w:color="auto" w:fill="auto"/>
          <w:tblCellMar>
            <w:top w:w="0" w:type="dxa"/>
            <w:left w:w="0" w:type="dxa"/>
            <w:bottom w:w="0" w:type="dxa"/>
            <w:right w:w="0" w:type="dxa"/>
          </w:tblCellMar>
        </w:tblPrEx>
        <w:trPr>
          <w:trHeight w:val="90" w:hRule="atLeast"/>
          <w:jc w:val="center"/>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D32F0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14</w:t>
            </w:r>
          </w:p>
        </w:tc>
        <w:tc>
          <w:tcPr>
            <w:tcW w:w="1013"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08428C">
            <w:pPr>
              <w:jc w:val="center"/>
              <w:rPr>
                <w:rFonts w:hint="eastAsia" w:ascii="仿宋_GB2312" w:hAnsi="宋体" w:eastAsia="仿宋_GB2312" w:cs="仿宋_GB2312"/>
                <w:i w:val="0"/>
                <w:color w:val="000000"/>
                <w:sz w:val="20"/>
                <w:szCs w:val="20"/>
                <w:u w:val="none"/>
              </w:rPr>
            </w:pPr>
          </w:p>
        </w:tc>
        <w:tc>
          <w:tcPr>
            <w:tcW w:w="832"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B98B8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加强烟花爆竹禁放管理工作</w:t>
            </w:r>
          </w:p>
        </w:tc>
        <w:tc>
          <w:tcPr>
            <w:tcW w:w="6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DAEB5">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认真贯彻落实《安康市烟花爆竹燃放管理条例》，落实目标责任，严控燃放区域、严格监管手段。</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02FF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市公安局</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71B50">
            <w:pPr>
              <w:jc w:val="center"/>
              <w:rPr>
                <w:rFonts w:hint="eastAsia" w:ascii="仿宋_GB2312" w:hAnsi="宋体" w:eastAsia="仿宋_GB2312" w:cs="仿宋_GB2312"/>
                <w:i w:val="0"/>
                <w:color w:val="000000"/>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39896">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2EA57B97">
        <w:tblPrEx>
          <w:shd w:val="clear" w:color="auto" w:fill="auto"/>
          <w:tblCellMar>
            <w:top w:w="0" w:type="dxa"/>
            <w:left w:w="0" w:type="dxa"/>
            <w:bottom w:w="0" w:type="dxa"/>
            <w:right w:w="0" w:type="dxa"/>
          </w:tblCellMar>
        </w:tblPrEx>
        <w:trPr>
          <w:trHeight w:val="718" w:hRule="atLeast"/>
          <w:jc w:val="center"/>
        </w:trPr>
        <w:tc>
          <w:tcPr>
            <w:tcW w:w="601" w:type="dxa"/>
            <w:vMerge w:val="continue"/>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B11E730">
            <w:pPr>
              <w:jc w:val="center"/>
              <w:rPr>
                <w:rFonts w:hint="eastAsia" w:ascii="仿宋_GB2312" w:hAnsi="宋体" w:eastAsia="仿宋_GB2312" w:cs="仿宋_GB2312"/>
                <w:i w:val="0"/>
                <w:color w:val="000000"/>
                <w:sz w:val="20"/>
                <w:szCs w:val="20"/>
                <w:u w:val="none"/>
              </w:rPr>
            </w:pPr>
          </w:p>
        </w:tc>
        <w:tc>
          <w:tcPr>
            <w:tcW w:w="1013" w:type="dxa"/>
            <w:vMerge w:val="continue"/>
            <w:tcBorders>
              <w:top w:val="nil"/>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A6580B5">
            <w:pPr>
              <w:jc w:val="center"/>
              <w:rPr>
                <w:rFonts w:hint="eastAsia" w:ascii="仿宋_GB2312" w:hAnsi="宋体" w:eastAsia="仿宋_GB2312" w:cs="仿宋_GB2312"/>
                <w:i w:val="0"/>
                <w:color w:val="000000"/>
                <w:sz w:val="20"/>
                <w:szCs w:val="20"/>
                <w:u w:val="none"/>
              </w:rPr>
            </w:pPr>
          </w:p>
        </w:tc>
        <w:tc>
          <w:tcPr>
            <w:tcW w:w="832" w:type="dxa"/>
            <w:vMerge w:val="continue"/>
            <w:tcBorders>
              <w:top w:val="nil"/>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88A1A5E">
            <w:pPr>
              <w:jc w:val="center"/>
              <w:rPr>
                <w:rFonts w:hint="eastAsia" w:ascii="仿宋_GB2312" w:hAnsi="宋体" w:eastAsia="仿宋_GB2312" w:cs="仿宋_GB2312"/>
                <w:i w:val="0"/>
                <w:color w:val="000000"/>
                <w:sz w:val="20"/>
                <w:szCs w:val="20"/>
                <w:u w:val="none"/>
              </w:rPr>
            </w:pPr>
          </w:p>
        </w:tc>
        <w:tc>
          <w:tcPr>
            <w:tcW w:w="6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7CF87">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认真贯彻落实《安康市烟花爆竹燃放管理条例》，严管销售渠道。</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D9F1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市应急管理局</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C4622">
            <w:pPr>
              <w:jc w:val="center"/>
              <w:rPr>
                <w:rFonts w:hint="eastAsia" w:ascii="仿宋_GB2312" w:hAnsi="宋体" w:eastAsia="仿宋_GB2312" w:cs="仿宋_GB2312"/>
                <w:i w:val="0"/>
                <w:color w:val="000000"/>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8B262">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4C8EDAAD">
        <w:tblPrEx>
          <w:shd w:val="clear" w:color="auto" w:fill="auto"/>
          <w:tblCellMar>
            <w:top w:w="0" w:type="dxa"/>
            <w:left w:w="0" w:type="dxa"/>
            <w:bottom w:w="0" w:type="dxa"/>
            <w:right w:w="0" w:type="dxa"/>
          </w:tblCellMar>
        </w:tblPrEx>
        <w:trPr>
          <w:trHeight w:val="2220" w:hRule="atLeast"/>
          <w:jc w:val="center"/>
        </w:trPr>
        <w:tc>
          <w:tcPr>
            <w:tcW w:w="601"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86E9F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15</w:t>
            </w:r>
          </w:p>
        </w:tc>
        <w:tc>
          <w:tcPr>
            <w:tcW w:w="1013" w:type="dxa"/>
            <w:vMerge w:val="restar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54A67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强化多污染物减排</w:t>
            </w:r>
          </w:p>
        </w:tc>
        <w:tc>
          <w:tcPr>
            <w:tcW w:w="832"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A024F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全面推进挥发性有机物（VOCs）综合治理</w:t>
            </w:r>
          </w:p>
        </w:tc>
        <w:tc>
          <w:tcPr>
            <w:tcW w:w="6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58B19">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污水处理厂（站）排放的高浓度有机废气应单独收集处理；含VOCs有机废水储罐、装置区集水井（池）排放的有机废气应密闭收集处理。加强非正常工况废气排放控制，企业开停工、检维修期间，按照要求及时收集处理退料、清洗、吹扫等作业产生的VOCs废气，不得将火炬燃烧装置作为日常大气污染处理设施。</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57DC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市生态环境局</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E3E70">
            <w:pPr>
              <w:jc w:val="center"/>
              <w:rPr>
                <w:rFonts w:hint="eastAsia" w:ascii="仿宋_GB2312" w:hAnsi="宋体" w:eastAsia="仿宋_GB2312" w:cs="仿宋_GB2312"/>
                <w:i w:val="0"/>
                <w:color w:val="000000"/>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FC7C2">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0F240003">
        <w:tblPrEx>
          <w:shd w:val="clear" w:color="auto" w:fill="auto"/>
          <w:tblCellMar>
            <w:top w:w="0" w:type="dxa"/>
            <w:left w:w="0" w:type="dxa"/>
            <w:bottom w:w="0" w:type="dxa"/>
            <w:right w:w="0" w:type="dxa"/>
          </w:tblCellMar>
        </w:tblPrEx>
        <w:trPr>
          <w:trHeight w:val="178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9BD02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16</w:t>
            </w:r>
          </w:p>
        </w:tc>
        <w:tc>
          <w:tcPr>
            <w:tcW w:w="1013"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EE66D5">
            <w:pPr>
              <w:jc w:val="center"/>
              <w:rPr>
                <w:rFonts w:hint="eastAsia" w:ascii="仿宋_GB2312" w:hAnsi="宋体" w:eastAsia="仿宋_GB2312" w:cs="仿宋_GB2312"/>
                <w:i w:val="0"/>
                <w:color w:val="000000"/>
                <w:sz w:val="20"/>
                <w:szCs w:val="20"/>
                <w:u w:val="none"/>
              </w:rPr>
            </w:pPr>
          </w:p>
        </w:tc>
        <w:tc>
          <w:tcPr>
            <w:tcW w:w="83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98E83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有序开展重点行业深度治理</w:t>
            </w:r>
          </w:p>
        </w:tc>
        <w:tc>
          <w:tcPr>
            <w:tcW w:w="6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5E2FE">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完成省下达的水泥超低排放改造任务，逾期未完成改造的停产治理。推进重点行业深度治理和绩效升级。推动燃气锅炉实施低氮燃烧深度改造，鼓励企业将氮氧化物浓度控制在30毫克/立方米。生物质锅炉配套布袋等高效除尘设施，禁止掺烧煤炭、生活垃圾等其他物料，推进整合小型生物质锅炉，积极引导大型生物质锅炉（含电力）开展超低排放改造。</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13C9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市生态环境局</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05C7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市发改委</w:t>
            </w:r>
            <w:r>
              <w:rPr>
                <w:rFonts w:hint="eastAsia" w:ascii="仿宋_GB2312" w:hAnsi="宋体" w:eastAsia="仿宋_GB2312" w:cs="仿宋_GB2312"/>
                <w:i w:val="0"/>
                <w:snapToGrid w:val="0"/>
                <w:color w:val="000000"/>
                <w:kern w:val="0"/>
                <w:sz w:val="20"/>
                <w:szCs w:val="20"/>
                <w:u w:val="none"/>
                <w:lang w:val="en-US" w:eastAsia="zh-CN" w:bidi="ar"/>
              </w:rPr>
              <w:br w:type="textWrapping"/>
            </w:r>
            <w:r>
              <w:rPr>
                <w:rFonts w:hint="eastAsia" w:ascii="仿宋_GB2312" w:hAnsi="宋体" w:eastAsia="仿宋_GB2312" w:cs="仿宋_GB2312"/>
                <w:i w:val="0"/>
                <w:snapToGrid w:val="0"/>
                <w:color w:val="000000"/>
                <w:kern w:val="0"/>
                <w:sz w:val="20"/>
                <w:szCs w:val="20"/>
                <w:u w:val="none"/>
                <w:lang w:val="en-US" w:eastAsia="zh-CN" w:bidi="ar"/>
              </w:rPr>
              <w:t>市工信局</w:t>
            </w:r>
            <w:r>
              <w:rPr>
                <w:rFonts w:hint="eastAsia" w:ascii="仿宋_GB2312" w:hAnsi="宋体" w:eastAsia="仿宋_GB2312" w:cs="仿宋_GB2312"/>
                <w:i w:val="0"/>
                <w:snapToGrid w:val="0"/>
                <w:color w:val="000000"/>
                <w:kern w:val="0"/>
                <w:sz w:val="20"/>
                <w:szCs w:val="20"/>
                <w:u w:val="none"/>
                <w:lang w:val="en-US" w:eastAsia="zh-CN" w:bidi="ar"/>
              </w:rPr>
              <w:br w:type="textWrapping"/>
            </w:r>
            <w:bookmarkStart w:id="9" w:name="OLE_LINK4"/>
            <w:r>
              <w:rPr>
                <w:rFonts w:hint="eastAsia" w:ascii="仿宋_GB2312" w:hAnsi="宋体" w:eastAsia="仿宋_GB2312" w:cs="仿宋_GB2312"/>
                <w:i w:val="0"/>
                <w:snapToGrid w:val="0"/>
                <w:color w:val="000000"/>
                <w:kern w:val="0"/>
                <w:sz w:val="20"/>
                <w:szCs w:val="20"/>
                <w:u w:val="none"/>
                <w:lang w:val="en-US" w:eastAsia="zh-CN" w:bidi="ar"/>
              </w:rPr>
              <w:t>市市场监管局</w:t>
            </w:r>
            <w:bookmarkEnd w:id="9"/>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F4B06">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37D34E24">
        <w:tblPrEx>
          <w:shd w:val="clear" w:color="auto" w:fill="auto"/>
          <w:tblCellMar>
            <w:top w:w="0" w:type="dxa"/>
            <w:left w:w="0" w:type="dxa"/>
            <w:bottom w:w="0" w:type="dxa"/>
            <w:right w:w="0" w:type="dxa"/>
          </w:tblCellMar>
        </w:tblPrEx>
        <w:trPr>
          <w:trHeight w:val="1280" w:hRule="atLeast"/>
          <w:jc w:val="center"/>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607F4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17</w:t>
            </w:r>
          </w:p>
        </w:tc>
        <w:tc>
          <w:tcPr>
            <w:tcW w:w="1013"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48A493">
            <w:pPr>
              <w:jc w:val="center"/>
              <w:rPr>
                <w:rFonts w:hint="eastAsia" w:ascii="仿宋_GB2312" w:hAnsi="宋体" w:eastAsia="仿宋_GB2312" w:cs="仿宋_GB2312"/>
                <w:i w:val="0"/>
                <w:color w:val="000000"/>
                <w:sz w:val="20"/>
                <w:szCs w:val="20"/>
                <w:u w:val="none"/>
              </w:rPr>
            </w:pPr>
          </w:p>
        </w:tc>
        <w:tc>
          <w:tcPr>
            <w:tcW w:w="832"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AAC9E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加强餐饮油烟、恶臭异味污染治理</w:t>
            </w:r>
          </w:p>
        </w:tc>
        <w:tc>
          <w:tcPr>
            <w:tcW w:w="6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C595C">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产生油烟的餐饮单位全部安装油烟净化装置并定期维护，经整改仍无法达标排放的限期调整经营方式。推广餐饮油烟在线监控，提升餐饮单位油烟排放监管能力。</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1CB7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市城管局</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2AF87">
            <w:pPr>
              <w:keepNext w:val="0"/>
              <w:keepLines w:val="0"/>
              <w:widowControl/>
              <w:suppressLineNumbers w:val="0"/>
              <w:jc w:val="center"/>
              <w:textAlignment w:val="center"/>
              <w:rPr>
                <w:rFonts w:hint="eastAsia" w:ascii="仿宋_GB2312" w:hAnsi="宋体" w:eastAsia="仿宋_GB2312" w:cs="仿宋_GB2312"/>
                <w:i w:val="0"/>
                <w:snapToGrid w:val="0"/>
                <w:color w:val="000000"/>
                <w:kern w:val="0"/>
                <w:sz w:val="20"/>
                <w:szCs w:val="20"/>
                <w:u w:val="none"/>
                <w:lang w:val="en-US" w:eastAsia="zh-CN" w:bidi="ar"/>
              </w:rPr>
            </w:pPr>
            <w:r>
              <w:rPr>
                <w:rFonts w:hint="eastAsia" w:ascii="仿宋_GB2312" w:hAnsi="宋体" w:eastAsia="仿宋_GB2312" w:cs="仿宋_GB2312"/>
                <w:i w:val="0"/>
                <w:snapToGrid w:val="0"/>
                <w:color w:val="000000"/>
                <w:kern w:val="0"/>
                <w:sz w:val="20"/>
                <w:szCs w:val="20"/>
                <w:u w:val="none"/>
                <w:lang w:val="en-US" w:eastAsia="zh-CN" w:bidi="ar"/>
              </w:rPr>
              <w:t>市生态环境局</w:t>
            </w:r>
          </w:p>
          <w:p w14:paraId="3094ADAB">
            <w:pPr>
              <w:keepNext w:val="0"/>
              <w:keepLines w:val="0"/>
              <w:widowControl/>
              <w:suppressLineNumbers w:val="0"/>
              <w:jc w:val="center"/>
              <w:textAlignment w:val="center"/>
              <w:rPr>
                <w:rFonts w:hint="eastAsia"/>
              </w:rPr>
            </w:pPr>
            <w:r>
              <w:rPr>
                <w:rFonts w:hint="eastAsia" w:ascii="仿宋_GB2312" w:hAnsi="宋体" w:eastAsia="仿宋_GB2312" w:cs="仿宋_GB2312"/>
                <w:i w:val="0"/>
                <w:snapToGrid w:val="0"/>
                <w:color w:val="000000"/>
                <w:kern w:val="0"/>
                <w:sz w:val="20"/>
                <w:szCs w:val="20"/>
                <w:u w:val="none"/>
                <w:lang w:val="en-US" w:eastAsia="zh-CN" w:bidi="ar"/>
              </w:rPr>
              <w:t>市市场监管局</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19771">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03348469">
        <w:tblPrEx>
          <w:shd w:val="clear" w:color="auto" w:fill="auto"/>
          <w:tblCellMar>
            <w:top w:w="0" w:type="dxa"/>
            <w:left w:w="0" w:type="dxa"/>
            <w:bottom w:w="0" w:type="dxa"/>
            <w:right w:w="0" w:type="dxa"/>
          </w:tblCellMar>
        </w:tblPrEx>
        <w:trPr>
          <w:trHeight w:val="1260" w:hRule="atLeast"/>
          <w:jc w:val="center"/>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5FBD04">
            <w:pPr>
              <w:jc w:val="center"/>
              <w:rPr>
                <w:rFonts w:hint="eastAsia" w:ascii="仿宋_GB2312" w:hAnsi="宋体" w:eastAsia="仿宋_GB2312" w:cs="仿宋_GB2312"/>
                <w:i w:val="0"/>
                <w:color w:val="000000"/>
                <w:sz w:val="20"/>
                <w:szCs w:val="20"/>
                <w:u w:val="none"/>
              </w:rPr>
            </w:pPr>
          </w:p>
        </w:tc>
        <w:tc>
          <w:tcPr>
            <w:tcW w:w="1013"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915E72">
            <w:pPr>
              <w:jc w:val="center"/>
              <w:rPr>
                <w:rFonts w:hint="eastAsia" w:ascii="仿宋_GB2312" w:hAnsi="宋体" w:eastAsia="仿宋_GB2312" w:cs="仿宋_GB2312"/>
                <w:i w:val="0"/>
                <w:color w:val="000000"/>
                <w:sz w:val="20"/>
                <w:szCs w:val="20"/>
                <w:u w:val="none"/>
              </w:rPr>
            </w:pPr>
          </w:p>
        </w:tc>
        <w:tc>
          <w:tcPr>
            <w:tcW w:w="832"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62269A">
            <w:pPr>
              <w:jc w:val="center"/>
              <w:rPr>
                <w:rFonts w:hint="eastAsia" w:ascii="仿宋_GB2312" w:hAnsi="宋体" w:eastAsia="仿宋_GB2312" w:cs="仿宋_GB2312"/>
                <w:i w:val="0"/>
                <w:color w:val="000000"/>
                <w:sz w:val="20"/>
                <w:szCs w:val="20"/>
                <w:u w:val="none"/>
              </w:rPr>
            </w:pPr>
          </w:p>
        </w:tc>
        <w:tc>
          <w:tcPr>
            <w:tcW w:w="6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EC496">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综合治理城市恶臭污染，加强部门联动，因地制宜排查整治群众反映集中的恶臭异味扰民问题。对恶臭异味投诉集中的工业园区、重点企业要安装运行在线监测系统。</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EE71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bookmarkStart w:id="10" w:name="OLE_LINK3"/>
            <w:r>
              <w:rPr>
                <w:rFonts w:hint="eastAsia" w:ascii="仿宋_GB2312" w:hAnsi="宋体" w:eastAsia="仿宋_GB2312" w:cs="仿宋_GB2312"/>
                <w:i w:val="0"/>
                <w:snapToGrid w:val="0"/>
                <w:color w:val="000000"/>
                <w:kern w:val="0"/>
                <w:sz w:val="20"/>
                <w:szCs w:val="20"/>
                <w:u w:val="none"/>
                <w:lang w:val="en-US" w:eastAsia="zh-CN" w:bidi="ar"/>
              </w:rPr>
              <w:t>市生态环境局</w:t>
            </w:r>
            <w:bookmarkEnd w:id="10"/>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99497">
            <w:pPr>
              <w:jc w:val="center"/>
              <w:rPr>
                <w:rFonts w:hint="eastAsia" w:ascii="仿宋_GB2312" w:hAnsi="宋体" w:eastAsia="仿宋_GB2312" w:cs="仿宋_GB2312"/>
                <w:i w:val="0"/>
                <w:color w:val="000000"/>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6BE04">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088D159E">
        <w:tblPrEx>
          <w:shd w:val="clear" w:color="auto" w:fill="auto"/>
          <w:tblCellMar>
            <w:top w:w="0" w:type="dxa"/>
            <w:left w:w="0" w:type="dxa"/>
            <w:bottom w:w="0" w:type="dxa"/>
            <w:right w:w="0" w:type="dxa"/>
          </w:tblCellMar>
        </w:tblPrEx>
        <w:trPr>
          <w:trHeight w:val="1780" w:hRule="atLeast"/>
          <w:jc w:val="center"/>
        </w:trPr>
        <w:tc>
          <w:tcPr>
            <w:tcW w:w="601"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DFB600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18</w:t>
            </w:r>
          </w:p>
        </w:tc>
        <w:tc>
          <w:tcPr>
            <w:tcW w:w="1013" w:type="dxa"/>
            <w:vMerge w:val="continue"/>
            <w:tcBorders>
              <w:top w:val="nil"/>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2FD92F2">
            <w:pPr>
              <w:jc w:val="center"/>
              <w:rPr>
                <w:rFonts w:hint="eastAsia" w:ascii="仿宋_GB2312" w:hAnsi="宋体" w:eastAsia="仿宋_GB2312" w:cs="仿宋_GB2312"/>
                <w:i w:val="0"/>
                <w:color w:val="000000"/>
                <w:sz w:val="20"/>
                <w:szCs w:val="20"/>
                <w:u w:val="none"/>
              </w:rPr>
            </w:pPr>
          </w:p>
        </w:tc>
        <w:tc>
          <w:tcPr>
            <w:tcW w:w="832" w:type="dxa"/>
            <w:tcBorders>
              <w:top w:val="nil"/>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B618AC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稳步推进农业氨污染防控</w:t>
            </w:r>
          </w:p>
        </w:tc>
        <w:tc>
          <w:tcPr>
            <w:tcW w:w="6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C420B">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推进化肥减量增效，推广氮肥机械深施和低蛋白日粮技术。鼓励畜禽养殖场实施圈舍、粪污输送、存储及处理设施封闭改造，加强废气收集和处理，降低氨气等臭气排放量。农作物测土配方施肥覆盖率保持在90%以上，主要农作物化肥、农药使用量均实现零增长。到2025年底，畜禽养殖粪污资源化利用率达90%以上。</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7245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市农业农村局</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03322">
            <w:pPr>
              <w:jc w:val="center"/>
              <w:rPr>
                <w:rFonts w:hint="eastAsia" w:ascii="仿宋_GB2312" w:hAnsi="宋体" w:eastAsia="仿宋_GB2312" w:cs="仿宋_GB2312"/>
                <w:i w:val="0"/>
                <w:color w:val="000000"/>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44204">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64458996">
        <w:tblPrEx>
          <w:shd w:val="clear" w:color="auto" w:fill="auto"/>
          <w:tblCellMar>
            <w:top w:w="0" w:type="dxa"/>
            <w:left w:w="0" w:type="dxa"/>
            <w:bottom w:w="0" w:type="dxa"/>
            <w:right w:w="0" w:type="dxa"/>
          </w:tblCellMar>
        </w:tblPrEx>
        <w:trPr>
          <w:trHeight w:val="1590" w:hRule="atLeast"/>
          <w:jc w:val="center"/>
        </w:trPr>
        <w:tc>
          <w:tcPr>
            <w:tcW w:w="601" w:type="dxa"/>
            <w:vMerge w:val="restar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75EA1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19</w:t>
            </w:r>
          </w:p>
        </w:tc>
        <w:tc>
          <w:tcPr>
            <w:tcW w:w="1013" w:type="dxa"/>
            <w:vMerge w:val="restar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2AAC4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保障措施</w:t>
            </w:r>
          </w:p>
        </w:tc>
        <w:tc>
          <w:tcPr>
            <w:tcW w:w="832" w:type="dxa"/>
            <w:vMerge w:val="restar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D670F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完善政策机制</w:t>
            </w:r>
          </w:p>
        </w:tc>
        <w:tc>
          <w:tcPr>
            <w:tcW w:w="6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09DB6">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做好做实项目储备，积极争取中央和省级资金支持。研究出台水泥行业超低排放改造、挥发性有机物源头替代、非道路移动机械淘汰等财政激励政策，落实重点行业企业绩效分级奖补、老旧柴油货车提前淘汰办法。通过项目扶持、考核奖励等方式，激励工作成效突出的县(市、区)。</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D455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市发改委</w:t>
            </w:r>
            <w:r>
              <w:rPr>
                <w:rFonts w:hint="eastAsia" w:ascii="仿宋_GB2312" w:hAnsi="宋体" w:eastAsia="仿宋_GB2312" w:cs="仿宋_GB2312"/>
                <w:i w:val="0"/>
                <w:snapToGrid w:val="0"/>
                <w:color w:val="000000"/>
                <w:kern w:val="0"/>
                <w:sz w:val="20"/>
                <w:szCs w:val="20"/>
                <w:u w:val="none"/>
                <w:lang w:val="en-US" w:eastAsia="zh-CN" w:bidi="ar"/>
              </w:rPr>
              <w:br w:type="textWrapping"/>
            </w:r>
            <w:r>
              <w:rPr>
                <w:rFonts w:hint="eastAsia" w:ascii="仿宋_GB2312" w:hAnsi="宋体" w:eastAsia="仿宋_GB2312" w:cs="仿宋_GB2312"/>
                <w:i w:val="0"/>
                <w:snapToGrid w:val="0"/>
                <w:color w:val="000000"/>
                <w:kern w:val="0"/>
                <w:sz w:val="20"/>
                <w:szCs w:val="20"/>
                <w:u w:val="none"/>
                <w:lang w:val="en-US" w:eastAsia="zh-CN" w:bidi="ar"/>
              </w:rPr>
              <w:t>市财政局</w:t>
            </w:r>
            <w:r>
              <w:rPr>
                <w:rFonts w:hint="eastAsia" w:ascii="仿宋_GB2312" w:hAnsi="宋体" w:eastAsia="仿宋_GB2312" w:cs="仿宋_GB2312"/>
                <w:i w:val="0"/>
                <w:snapToGrid w:val="0"/>
                <w:color w:val="000000"/>
                <w:kern w:val="0"/>
                <w:sz w:val="20"/>
                <w:szCs w:val="20"/>
                <w:u w:val="none"/>
                <w:lang w:val="en-US" w:eastAsia="zh-CN" w:bidi="ar"/>
              </w:rPr>
              <w:br w:type="textWrapping"/>
            </w:r>
            <w:r>
              <w:rPr>
                <w:rFonts w:hint="eastAsia" w:ascii="仿宋_GB2312" w:hAnsi="宋体" w:eastAsia="仿宋_GB2312" w:cs="仿宋_GB2312"/>
                <w:i w:val="0"/>
                <w:snapToGrid w:val="0"/>
                <w:color w:val="000000"/>
                <w:kern w:val="0"/>
                <w:sz w:val="20"/>
                <w:szCs w:val="20"/>
                <w:u w:val="none"/>
                <w:lang w:val="en-US" w:eastAsia="zh-CN" w:bidi="ar"/>
              </w:rPr>
              <w:t>市工信局</w:t>
            </w:r>
            <w:r>
              <w:rPr>
                <w:rFonts w:hint="eastAsia" w:ascii="仿宋_GB2312" w:hAnsi="宋体" w:eastAsia="仿宋_GB2312" w:cs="仿宋_GB2312"/>
                <w:i w:val="0"/>
                <w:snapToGrid w:val="0"/>
                <w:color w:val="000000"/>
                <w:kern w:val="0"/>
                <w:sz w:val="20"/>
                <w:szCs w:val="20"/>
                <w:u w:val="none"/>
                <w:lang w:val="en-US" w:eastAsia="zh-CN" w:bidi="ar"/>
              </w:rPr>
              <w:br w:type="textWrapping"/>
            </w:r>
            <w:r>
              <w:rPr>
                <w:rFonts w:hint="eastAsia" w:ascii="仿宋_GB2312" w:hAnsi="宋体" w:eastAsia="仿宋_GB2312" w:cs="仿宋_GB2312"/>
                <w:i w:val="0"/>
                <w:snapToGrid w:val="0"/>
                <w:color w:val="000000"/>
                <w:kern w:val="0"/>
                <w:sz w:val="20"/>
                <w:szCs w:val="20"/>
                <w:u w:val="none"/>
                <w:lang w:val="en-US" w:eastAsia="zh-CN" w:bidi="ar"/>
              </w:rPr>
              <w:t>市生态环境局</w:t>
            </w:r>
            <w:r>
              <w:rPr>
                <w:rFonts w:hint="eastAsia" w:ascii="仿宋_GB2312" w:hAnsi="宋体" w:eastAsia="仿宋_GB2312" w:cs="仿宋_GB2312"/>
                <w:i w:val="0"/>
                <w:snapToGrid w:val="0"/>
                <w:color w:val="000000"/>
                <w:kern w:val="0"/>
                <w:sz w:val="20"/>
                <w:szCs w:val="20"/>
                <w:u w:val="none"/>
                <w:lang w:val="en-US" w:eastAsia="zh-CN" w:bidi="ar"/>
              </w:rPr>
              <w:br w:type="textWrapping"/>
            </w:r>
            <w:r>
              <w:rPr>
                <w:rFonts w:hint="eastAsia" w:ascii="仿宋_GB2312" w:hAnsi="宋体" w:eastAsia="仿宋_GB2312" w:cs="仿宋_GB2312"/>
                <w:i w:val="0"/>
                <w:snapToGrid w:val="0"/>
                <w:color w:val="000000"/>
                <w:kern w:val="0"/>
                <w:sz w:val="20"/>
                <w:szCs w:val="20"/>
                <w:u w:val="none"/>
                <w:lang w:val="en-US" w:eastAsia="zh-CN" w:bidi="ar"/>
              </w:rPr>
              <w:t>市交通运输局</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48B94">
            <w:pPr>
              <w:jc w:val="center"/>
              <w:rPr>
                <w:rFonts w:hint="eastAsia" w:ascii="仿宋_GB2312" w:hAnsi="宋体" w:eastAsia="仿宋_GB2312" w:cs="仿宋_GB2312"/>
                <w:i w:val="0"/>
                <w:color w:val="000000"/>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09301">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6FE74EFE">
        <w:tblPrEx>
          <w:shd w:val="clear" w:color="auto" w:fill="auto"/>
          <w:tblCellMar>
            <w:top w:w="0" w:type="dxa"/>
            <w:left w:w="0" w:type="dxa"/>
            <w:bottom w:w="0" w:type="dxa"/>
            <w:right w:w="0" w:type="dxa"/>
          </w:tblCellMar>
        </w:tblPrEx>
        <w:trPr>
          <w:trHeight w:val="90" w:hRule="atLeast"/>
          <w:jc w:val="center"/>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36FC51">
            <w:pPr>
              <w:jc w:val="center"/>
              <w:rPr>
                <w:rFonts w:hint="eastAsia" w:ascii="仿宋_GB2312" w:hAnsi="宋体" w:eastAsia="仿宋_GB2312" w:cs="仿宋_GB2312"/>
                <w:i w:val="0"/>
                <w:color w:val="000000"/>
                <w:sz w:val="20"/>
                <w:szCs w:val="20"/>
                <w:u w:val="none"/>
              </w:rPr>
            </w:pPr>
          </w:p>
        </w:tc>
        <w:tc>
          <w:tcPr>
            <w:tcW w:w="1013"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2D9170">
            <w:pPr>
              <w:jc w:val="center"/>
              <w:rPr>
                <w:rFonts w:hint="eastAsia" w:ascii="仿宋_GB2312" w:hAnsi="宋体" w:eastAsia="仿宋_GB2312" w:cs="仿宋_GB2312"/>
                <w:i w:val="0"/>
                <w:color w:val="000000"/>
                <w:sz w:val="20"/>
                <w:szCs w:val="20"/>
                <w:u w:val="none"/>
              </w:rPr>
            </w:pPr>
          </w:p>
        </w:tc>
        <w:tc>
          <w:tcPr>
            <w:tcW w:w="832"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249554">
            <w:pPr>
              <w:jc w:val="center"/>
              <w:rPr>
                <w:rFonts w:hint="eastAsia" w:ascii="仿宋_GB2312" w:hAnsi="宋体" w:eastAsia="仿宋_GB2312" w:cs="仿宋_GB2312"/>
                <w:i w:val="0"/>
                <w:color w:val="000000"/>
                <w:sz w:val="20"/>
                <w:szCs w:val="20"/>
                <w:u w:val="none"/>
              </w:rPr>
            </w:pPr>
          </w:p>
        </w:tc>
        <w:tc>
          <w:tcPr>
            <w:tcW w:w="6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05961">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完善重污染天气应对机制，优化市县重污染天气应对预案体系，定期修订应急减排清单，积极落实应急响应。</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8209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市生态环境局</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AB7F5">
            <w:pPr>
              <w:jc w:val="center"/>
              <w:rPr>
                <w:rFonts w:hint="eastAsia" w:ascii="仿宋_GB2312" w:hAnsi="宋体" w:eastAsia="仿宋_GB2312" w:cs="仿宋_GB2312"/>
                <w:i w:val="0"/>
                <w:color w:val="000000"/>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CDAF4">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33077E7D">
        <w:tblPrEx>
          <w:shd w:val="clear" w:color="auto" w:fill="auto"/>
          <w:tblCellMar>
            <w:top w:w="0" w:type="dxa"/>
            <w:left w:w="0" w:type="dxa"/>
            <w:bottom w:w="0" w:type="dxa"/>
            <w:right w:w="0" w:type="dxa"/>
          </w:tblCellMar>
        </w:tblPrEx>
        <w:trPr>
          <w:trHeight w:val="1400" w:hRule="atLeast"/>
          <w:jc w:val="center"/>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D964B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20</w:t>
            </w:r>
          </w:p>
        </w:tc>
        <w:tc>
          <w:tcPr>
            <w:tcW w:w="1013"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ED84F3">
            <w:pPr>
              <w:jc w:val="center"/>
              <w:rPr>
                <w:rFonts w:hint="eastAsia" w:ascii="仿宋_GB2312" w:hAnsi="宋体" w:eastAsia="仿宋_GB2312" w:cs="仿宋_GB2312"/>
                <w:i w:val="0"/>
                <w:color w:val="000000"/>
                <w:sz w:val="20"/>
                <w:szCs w:val="20"/>
                <w:u w:val="none"/>
              </w:rPr>
            </w:pPr>
          </w:p>
        </w:tc>
        <w:tc>
          <w:tcPr>
            <w:tcW w:w="832"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D6C44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加强能力建设</w:t>
            </w:r>
          </w:p>
        </w:tc>
        <w:tc>
          <w:tcPr>
            <w:tcW w:w="6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BB9D9">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完善大气环境和污染源在线监测体系。充分运用走航监测等信息化技术手段，加大数据分析技术应用，开展PM</w:t>
            </w:r>
            <w:r>
              <w:rPr>
                <w:rFonts w:hint="eastAsia" w:ascii="仿宋_GB2312" w:hAnsi="宋体" w:eastAsia="仿宋_GB2312" w:cs="仿宋_GB2312"/>
                <w:i w:val="0"/>
                <w:snapToGrid w:val="0"/>
                <w:color w:val="000000"/>
                <w:kern w:val="0"/>
                <w:sz w:val="20"/>
                <w:szCs w:val="20"/>
                <w:u w:val="none"/>
                <w:vertAlign w:val="subscript"/>
                <w:lang w:val="en-US" w:eastAsia="zh-CN" w:bidi="ar"/>
              </w:rPr>
              <w:t>2.5</w:t>
            </w:r>
            <w:r>
              <w:rPr>
                <w:rFonts w:hint="eastAsia" w:ascii="仿宋_GB2312" w:hAnsi="宋体" w:eastAsia="仿宋_GB2312" w:cs="仿宋_GB2312"/>
                <w:i w:val="0"/>
                <w:snapToGrid w:val="0"/>
                <w:color w:val="000000"/>
                <w:kern w:val="0"/>
                <w:sz w:val="20"/>
                <w:szCs w:val="20"/>
                <w:u w:val="none"/>
                <w:lang w:val="en-US" w:eastAsia="zh-CN" w:bidi="ar"/>
              </w:rPr>
              <w:t>与O</w:t>
            </w:r>
            <w:r>
              <w:rPr>
                <w:rFonts w:hint="eastAsia" w:ascii="仿宋_GB2312" w:hAnsi="宋体" w:eastAsia="仿宋_GB2312" w:cs="仿宋_GB2312"/>
                <w:i w:val="0"/>
                <w:snapToGrid w:val="0"/>
                <w:color w:val="000000"/>
                <w:kern w:val="0"/>
                <w:sz w:val="20"/>
                <w:szCs w:val="20"/>
                <w:u w:val="none"/>
                <w:vertAlign w:val="subscript"/>
                <w:lang w:val="en-US" w:eastAsia="zh-CN" w:bidi="ar"/>
              </w:rPr>
              <w:t>3</w:t>
            </w:r>
            <w:r>
              <w:rPr>
                <w:rFonts w:hint="eastAsia" w:ascii="仿宋_GB2312" w:hAnsi="宋体" w:eastAsia="仿宋_GB2312" w:cs="仿宋_GB2312"/>
                <w:i w:val="0"/>
                <w:snapToGrid w:val="0"/>
                <w:color w:val="000000"/>
                <w:kern w:val="0"/>
                <w:sz w:val="20"/>
                <w:szCs w:val="20"/>
                <w:u w:val="none"/>
                <w:lang w:val="en-US" w:eastAsia="zh-CN" w:bidi="ar"/>
              </w:rPr>
              <w:t>协同控制研究，强化决策科技支撑。加强各级生态环境部门执法监测能力建设，提高基层生态环境保护综合行政执法装备标准化、信息化水平。</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72E9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市生态环境局</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3275B">
            <w:pPr>
              <w:jc w:val="center"/>
              <w:rPr>
                <w:rFonts w:hint="eastAsia" w:ascii="仿宋_GB2312" w:hAnsi="宋体" w:eastAsia="仿宋_GB2312" w:cs="仿宋_GB2312"/>
                <w:i w:val="0"/>
                <w:color w:val="000000"/>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09CED">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71E8FF53">
        <w:tblPrEx>
          <w:shd w:val="clear" w:color="auto" w:fill="auto"/>
          <w:tblCellMar>
            <w:top w:w="0" w:type="dxa"/>
            <w:left w:w="0" w:type="dxa"/>
            <w:bottom w:w="0" w:type="dxa"/>
            <w:right w:w="0" w:type="dxa"/>
          </w:tblCellMar>
        </w:tblPrEx>
        <w:trPr>
          <w:trHeight w:val="860" w:hRule="atLeast"/>
          <w:jc w:val="center"/>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CDDF0C">
            <w:pPr>
              <w:jc w:val="center"/>
              <w:rPr>
                <w:rFonts w:hint="eastAsia" w:ascii="仿宋_GB2312" w:hAnsi="宋体" w:eastAsia="仿宋_GB2312" w:cs="仿宋_GB2312"/>
                <w:i w:val="0"/>
                <w:color w:val="000000"/>
                <w:sz w:val="20"/>
                <w:szCs w:val="20"/>
                <w:u w:val="none"/>
              </w:rPr>
            </w:pPr>
          </w:p>
        </w:tc>
        <w:tc>
          <w:tcPr>
            <w:tcW w:w="1013"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2C8ACB">
            <w:pPr>
              <w:jc w:val="center"/>
              <w:rPr>
                <w:rFonts w:hint="eastAsia" w:ascii="仿宋_GB2312" w:hAnsi="宋体" w:eastAsia="仿宋_GB2312" w:cs="仿宋_GB2312"/>
                <w:i w:val="0"/>
                <w:color w:val="000000"/>
                <w:sz w:val="20"/>
                <w:szCs w:val="20"/>
                <w:u w:val="none"/>
              </w:rPr>
            </w:pPr>
          </w:p>
        </w:tc>
        <w:tc>
          <w:tcPr>
            <w:tcW w:w="832"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05F06E">
            <w:pPr>
              <w:jc w:val="center"/>
              <w:rPr>
                <w:rFonts w:hint="eastAsia" w:ascii="仿宋_GB2312" w:hAnsi="宋体" w:eastAsia="仿宋_GB2312" w:cs="仿宋_GB2312"/>
                <w:i w:val="0"/>
                <w:color w:val="000000"/>
                <w:sz w:val="20"/>
                <w:szCs w:val="20"/>
                <w:u w:val="none"/>
              </w:rPr>
            </w:pPr>
          </w:p>
        </w:tc>
        <w:tc>
          <w:tcPr>
            <w:tcW w:w="6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A6773">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开展空气污染气象条件预报指数研究，建设污染天气预报系统，提升污染天气预报预警能力。</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B27A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市气象局</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B69B9">
            <w:pPr>
              <w:jc w:val="center"/>
              <w:rPr>
                <w:rFonts w:hint="eastAsia" w:ascii="仿宋_GB2312" w:hAnsi="宋体" w:eastAsia="仿宋_GB2312" w:cs="仿宋_GB2312"/>
                <w:i w:val="0"/>
                <w:color w:val="000000"/>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EB0CC">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5D68337B">
        <w:tblPrEx>
          <w:shd w:val="clear" w:color="auto" w:fill="auto"/>
          <w:tblCellMar>
            <w:top w:w="0" w:type="dxa"/>
            <w:left w:w="0" w:type="dxa"/>
            <w:bottom w:w="0" w:type="dxa"/>
            <w:right w:w="0" w:type="dxa"/>
          </w:tblCellMar>
        </w:tblPrEx>
        <w:trPr>
          <w:trHeight w:val="178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7E34B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21</w:t>
            </w:r>
          </w:p>
        </w:tc>
        <w:tc>
          <w:tcPr>
            <w:tcW w:w="1013"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D7E62C">
            <w:pPr>
              <w:jc w:val="center"/>
              <w:rPr>
                <w:rFonts w:hint="eastAsia" w:ascii="仿宋_GB2312" w:hAnsi="宋体" w:eastAsia="仿宋_GB2312" w:cs="仿宋_GB2312"/>
                <w:i w:val="0"/>
                <w:color w:val="000000"/>
                <w:sz w:val="20"/>
                <w:szCs w:val="20"/>
                <w:u w:val="none"/>
              </w:rPr>
            </w:pPr>
          </w:p>
        </w:tc>
        <w:tc>
          <w:tcPr>
            <w:tcW w:w="83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58DE9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严格监督执法</w:t>
            </w:r>
          </w:p>
        </w:tc>
        <w:tc>
          <w:tcPr>
            <w:tcW w:w="6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AF002">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将空气质量改善年度和终期目标完成情况作为深入打好污染防治攻坚战成效考核的重要内容。落实“双随机、一公开”监管制度，适时开展专项督察，对问题突出的区域开展监督帮扶；严肃查处无证排污或不按证排污、旁路偷排、未安装或不正常运行治污设施、超标排放、弄虚作假等行为;规范在线监控设备运营行为，严厉打击监测数据造假等违法犯罪行为，对弄虚作假的排污单位、第三方机构及其责任人，分别依法追究责任。</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EA87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市生态环境局</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A5139">
            <w:pPr>
              <w:jc w:val="center"/>
              <w:rPr>
                <w:rFonts w:hint="eastAsia" w:ascii="仿宋_GB2312" w:hAnsi="宋体" w:eastAsia="仿宋_GB2312" w:cs="仿宋_GB2312"/>
                <w:i w:val="0"/>
                <w:color w:val="000000"/>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0E5AB">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r w14:paraId="4C4D4E3E">
        <w:tblPrEx>
          <w:shd w:val="clear" w:color="auto" w:fill="auto"/>
          <w:tblCellMar>
            <w:top w:w="0" w:type="dxa"/>
            <w:left w:w="0" w:type="dxa"/>
            <w:bottom w:w="0" w:type="dxa"/>
            <w:right w:w="0" w:type="dxa"/>
          </w:tblCellMar>
        </w:tblPrEx>
        <w:trPr>
          <w:trHeight w:val="2025"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75777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22</w:t>
            </w:r>
          </w:p>
        </w:tc>
        <w:tc>
          <w:tcPr>
            <w:tcW w:w="1013"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9A1C45">
            <w:pPr>
              <w:jc w:val="center"/>
              <w:rPr>
                <w:rFonts w:hint="eastAsia" w:ascii="仿宋_GB2312" w:hAnsi="宋体" w:eastAsia="仿宋_GB2312" w:cs="仿宋_GB2312"/>
                <w:i w:val="0"/>
                <w:color w:val="000000"/>
                <w:sz w:val="20"/>
                <w:szCs w:val="20"/>
                <w:u w:val="none"/>
              </w:rPr>
            </w:pPr>
          </w:p>
        </w:tc>
        <w:tc>
          <w:tcPr>
            <w:tcW w:w="83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B0579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加强组织领导</w:t>
            </w:r>
          </w:p>
        </w:tc>
        <w:tc>
          <w:tcPr>
            <w:tcW w:w="6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DAFDD">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级政府作为大气污染防治工作的责任主体，对行政区域内空气质量负总责，要进一步提高政治站位、强化思想认识，细化制定本地实施方案，明确目标任务和具体措施，压实工作职责。市级各有关部门要按照总体部署，全面落实各自领域生态环境保护职责，统筹考虑空气质量改善需求，各司其职，指导做好各自领域相关工作。适时开展大气污染防治相关政策、法规宣贯，鼓励公众积极提供环境违法行为线索，曝光典型违法案例，动员社会各界广泛参与大气污染治理工作，共同改善空气质量。</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BFFF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市生态委办公室</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E70DB">
            <w:pPr>
              <w:jc w:val="center"/>
              <w:rPr>
                <w:rFonts w:hint="eastAsia" w:ascii="仿宋_GB2312" w:hAnsi="宋体" w:eastAsia="仿宋_GB2312" w:cs="仿宋_GB2312"/>
                <w:i w:val="0"/>
                <w:color w:val="000000"/>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1B423">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snapToGrid w:val="0"/>
                <w:color w:val="000000"/>
                <w:kern w:val="0"/>
                <w:sz w:val="20"/>
                <w:szCs w:val="20"/>
                <w:u w:val="none"/>
                <w:lang w:val="en-US" w:eastAsia="zh-CN" w:bidi="ar"/>
              </w:rPr>
              <w:t>各县（市、区）人民政府，安康高新区、瀛湖生态旅游区、恒口示范区管委会</w:t>
            </w:r>
          </w:p>
        </w:tc>
      </w:tr>
    </w:tbl>
    <w:p w14:paraId="2D4C89F1">
      <w:pPr>
        <w:pStyle w:val="2"/>
        <w:rPr>
          <w:rFonts w:hint="default"/>
          <w:lang w:val="en-US" w:eastAsia="zh-CN"/>
        </w:rPr>
      </w:pPr>
    </w:p>
    <w:sectPr>
      <w:type w:val="continuous"/>
      <w:pgSz w:w="16838" w:h="11906" w:orient="landscape"/>
      <w:pgMar w:top="1587" w:right="2098" w:bottom="1474"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楷体-GB2312">
    <w:panose1 w:val="02000500000000000000"/>
    <w:charset w:val="86"/>
    <w:family w:val="auto"/>
    <w:pitch w:val="default"/>
    <w:sig w:usb0="800002BF" w:usb1="184F6CF8" w:usb2="00000012" w:usb3="00000000" w:csb0="0004000F"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961D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-130810</wp:posOffset>
              </wp:positionV>
              <wp:extent cx="723265" cy="2222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23265" cy="222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32B17">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3pt;height:17.5pt;width:56.95pt;mso-position-horizontal:outside;mso-position-horizontal-relative:margin;z-index:251659264;mso-width-relative:page;mso-height-relative:page;" filled="f" stroked="f" coordsize="21600,21600" o:gfxdata="UEsDBAoAAAAAAIdO4kAAAAAAAAAAAAAAAAAEAAAAZHJzL1BLAwQUAAAACACHTuJAkLteJ9cAAAAH&#10;AQAADwAAAGRycy9kb3ducmV2LnhtbE2PS0/DMBCE70j8B2uRuLV2SlVBiNMDjxuPUloJbk68JBHx&#10;OrI3afn3uCe47WhGM98W66PrxYQhdp40ZHMFAqn2tqNGw+79cXYNIrIha3pPqOEHI6zL87PC5NYf&#10;6A2nLTcilVDMjYaWeciljHWLzsS5H5CS9+WDM5xkaKQN5pDKXS8XSq2kMx2lhdYMeNdi/b0dnYb+&#10;I4anSvHndN888+ZVjvuH7EXry4tM3YJgPPJfGE74CR3KxFT5kWwUvYb0CGuYLdQKxMnOrm5AVOlY&#10;LkGWhfzPX/4CUEsDBBQAAAAIAIdO4kCvHimJNAIAAGEEAAAOAAAAZHJzL2Uyb0RvYy54bWytVMtu&#10;1DAU3SPxD5b3NPNQCxo1Uw0dFSFVtFJBrD2OM7Fk+xrb06R8APwBKzbs+a75Do6TSQuFRRdk4dzc&#10;9zm+N6dnnTXsVoWoyZV8ejThTDlJlXbbkn94f/HiFWcxCVcJQ06V/E5FfrZ8/uy09Qs1o4ZMpQJD&#10;EhcXrS95k5JfFEWUjbIiHpFXDsaaghUJn2FbVEG0yG5NMZtMToqWQuUDSRUjtOvByA8Zw1MSUl1r&#10;qdYkd1a5NGQNyogESLHRPvJl321dK5mu6jqqxEzJgTT1J4pA3uSzWJ6KxTYI32h5aEE8pYVHmKzQ&#10;DkXvU61FEmwX9F+prJaBItXpSJItBiA9I0AxnTzi5qYRXvVYQHX096TH/5dWvru9DkxXJZ9z5oTF&#10;he+/fd1//7n/8YXNMz2tjwt43Xj4pe41dRiaUR+hzKi7Otj8Bh4GO8i9uydXdYlJKF/O5rOTY84k&#10;TDM8xz35xUOwDzG9UWRZFkoecHc9peL2MiY0AtfRJddydKGN6e/PONaW/GSOlH9YEGEcAjOEodUs&#10;pW7THXBtqLoDrEDDXEQvLzSKX4qYrkXAIAAJViVd4agNoQgdJM4aCp//pc/+uB9YOWsxWCWPn3Yi&#10;KM7MW4eby1M4CmEUNqPgdvacMKtTLKGXvYiAkMwo1oHsR2zQKleBSTiJWiVPo3iehvHGBkq1WvVO&#10;Ox/0thkCMHdepEt342UuMxC22iWqdc9ypmjg5cAcJq8n/7AlebR//+69Hv4M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Qu14n1wAAAAcBAAAPAAAAAAAAAAEAIAAAACIAAABkcnMvZG93bnJldi54&#10;bWxQSwECFAAUAAAACACHTuJArx4piTQCAABhBAAADgAAAAAAAAABACAAAAAmAQAAZHJzL2Uyb0Rv&#10;Yy54bWxQSwUGAAAAAAYABgBZAQAAzAUAAAAA&#10;">
              <v:fill on="f" focussize="0,0"/>
              <v:stroke on="f" weight="0.5pt"/>
              <v:imagedata o:title=""/>
              <o:lock v:ext="edit" aspectratio="f"/>
              <v:textbox inset="0mm,0mm,0mm,0mm">
                <w:txbxContent>
                  <w:p w14:paraId="22932B17">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hNjZmOTVjYmQxZTkzM2Q1NDM5ZWQwNGViYjA2YTcifQ=="/>
    <w:docVar w:name="KSO_WPS_MARK_KEY" w:val="1e4f291a-4e0c-4f48-a42a-5345a5fe4f9a"/>
  </w:docVars>
  <w:rsids>
    <w:rsidRoot w:val="00172A27"/>
    <w:rsid w:val="00020092"/>
    <w:rsid w:val="00172A27"/>
    <w:rsid w:val="003000F1"/>
    <w:rsid w:val="003255BC"/>
    <w:rsid w:val="0045735A"/>
    <w:rsid w:val="004F0EDA"/>
    <w:rsid w:val="005B2CA3"/>
    <w:rsid w:val="006B1840"/>
    <w:rsid w:val="009850D7"/>
    <w:rsid w:val="00AC0FE8"/>
    <w:rsid w:val="00B12EE7"/>
    <w:rsid w:val="00BA28D9"/>
    <w:rsid w:val="00EF2965"/>
    <w:rsid w:val="0108743D"/>
    <w:rsid w:val="01176E80"/>
    <w:rsid w:val="01342D50"/>
    <w:rsid w:val="01DB745B"/>
    <w:rsid w:val="022A6E1D"/>
    <w:rsid w:val="02317F7B"/>
    <w:rsid w:val="02477A60"/>
    <w:rsid w:val="025FD74F"/>
    <w:rsid w:val="029E1FE5"/>
    <w:rsid w:val="02C915E7"/>
    <w:rsid w:val="02EC9161"/>
    <w:rsid w:val="03DE1B76"/>
    <w:rsid w:val="04130945"/>
    <w:rsid w:val="048A1D10"/>
    <w:rsid w:val="07230286"/>
    <w:rsid w:val="07280B21"/>
    <w:rsid w:val="07340680"/>
    <w:rsid w:val="07E302FA"/>
    <w:rsid w:val="089624CC"/>
    <w:rsid w:val="08E2468F"/>
    <w:rsid w:val="08EA4134"/>
    <w:rsid w:val="08FA28AE"/>
    <w:rsid w:val="096F6948"/>
    <w:rsid w:val="0994737B"/>
    <w:rsid w:val="09DB27DD"/>
    <w:rsid w:val="09DE2E9A"/>
    <w:rsid w:val="0A2E28EE"/>
    <w:rsid w:val="0A4874B6"/>
    <w:rsid w:val="0AFE374E"/>
    <w:rsid w:val="0BAA71FC"/>
    <w:rsid w:val="0CC77A38"/>
    <w:rsid w:val="0CCA49C8"/>
    <w:rsid w:val="0E464299"/>
    <w:rsid w:val="0ECB0C34"/>
    <w:rsid w:val="0ECB6AEB"/>
    <w:rsid w:val="0EE92A92"/>
    <w:rsid w:val="0FF53984"/>
    <w:rsid w:val="0FF67333"/>
    <w:rsid w:val="1080692A"/>
    <w:rsid w:val="11771B0A"/>
    <w:rsid w:val="1197515F"/>
    <w:rsid w:val="128D50F0"/>
    <w:rsid w:val="13160D6D"/>
    <w:rsid w:val="13B820DD"/>
    <w:rsid w:val="13B94D5E"/>
    <w:rsid w:val="13D80C41"/>
    <w:rsid w:val="149D1DA1"/>
    <w:rsid w:val="157E1344"/>
    <w:rsid w:val="159E5E16"/>
    <w:rsid w:val="16105B10"/>
    <w:rsid w:val="16397467"/>
    <w:rsid w:val="16777D74"/>
    <w:rsid w:val="16A7544C"/>
    <w:rsid w:val="173244AE"/>
    <w:rsid w:val="174E225F"/>
    <w:rsid w:val="17AB67EC"/>
    <w:rsid w:val="17DD5A36"/>
    <w:rsid w:val="18675E01"/>
    <w:rsid w:val="18A103FC"/>
    <w:rsid w:val="18FF7054"/>
    <w:rsid w:val="1A110B24"/>
    <w:rsid w:val="1A7C115E"/>
    <w:rsid w:val="1A99503E"/>
    <w:rsid w:val="1ACC42A5"/>
    <w:rsid w:val="1AD90ACF"/>
    <w:rsid w:val="1AEC6801"/>
    <w:rsid w:val="1B3F664D"/>
    <w:rsid w:val="1B870FF5"/>
    <w:rsid w:val="1BD72C8E"/>
    <w:rsid w:val="1BDE8E72"/>
    <w:rsid w:val="1C055962"/>
    <w:rsid w:val="1CFBDAFE"/>
    <w:rsid w:val="1D432B87"/>
    <w:rsid w:val="1DCB0346"/>
    <w:rsid w:val="1E04523A"/>
    <w:rsid w:val="1E494BDB"/>
    <w:rsid w:val="1E6D1751"/>
    <w:rsid w:val="1F0B1FF9"/>
    <w:rsid w:val="1F174EA0"/>
    <w:rsid w:val="1FBFA725"/>
    <w:rsid w:val="1FC1503A"/>
    <w:rsid w:val="1FEEB4C8"/>
    <w:rsid w:val="20510C72"/>
    <w:rsid w:val="20966544"/>
    <w:rsid w:val="20AF62AE"/>
    <w:rsid w:val="217E39C5"/>
    <w:rsid w:val="21DF6B8C"/>
    <w:rsid w:val="22CA5AE0"/>
    <w:rsid w:val="23C126DD"/>
    <w:rsid w:val="2463076A"/>
    <w:rsid w:val="24DD29CE"/>
    <w:rsid w:val="25FFA932"/>
    <w:rsid w:val="266C6A5E"/>
    <w:rsid w:val="26BB21BC"/>
    <w:rsid w:val="27613815"/>
    <w:rsid w:val="27BE3F2B"/>
    <w:rsid w:val="27FB6DF1"/>
    <w:rsid w:val="2839BC3D"/>
    <w:rsid w:val="298C05D1"/>
    <w:rsid w:val="29BA0690"/>
    <w:rsid w:val="29CA2459"/>
    <w:rsid w:val="2A39006F"/>
    <w:rsid w:val="2AAA4089"/>
    <w:rsid w:val="2AE61E83"/>
    <w:rsid w:val="2B646A71"/>
    <w:rsid w:val="2BAFF722"/>
    <w:rsid w:val="2BB4170C"/>
    <w:rsid w:val="2C9034E6"/>
    <w:rsid w:val="2CDB7C2C"/>
    <w:rsid w:val="2D200DDB"/>
    <w:rsid w:val="2D45550B"/>
    <w:rsid w:val="2D672DB2"/>
    <w:rsid w:val="2D9C7B50"/>
    <w:rsid w:val="2DAAEBA3"/>
    <w:rsid w:val="2DF40CB3"/>
    <w:rsid w:val="2E510AC1"/>
    <w:rsid w:val="2E6734FB"/>
    <w:rsid w:val="2EC41C38"/>
    <w:rsid w:val="2ED0028C"/>
    <w:rsid w:val="2EFFB4A8"/>
    <w:rsid w:val="2F5FDCDD"/>
    <w:rsid w:val="2F644668"/>
    <w:rsid w:val="2FA32C98"/>
    <w:rsid w:val="2FCFAB39"/>
    <w:rsid w:val="2FEF7B10"/>
    <w:rsid w:val="30307151"/>
    <w:rsid w:val="30745591"/>
    <w:rsid w:val="30847F66"/>
    <w:rsid w:val="309BC79E"/>
    <w:rsid w:val="30F8134F"/>
    <w:rsid w:val="31124FAA"/>
    <w:rsid w:val="3119454A"/>
    <w:rsid w:val="312074F6"/>
    <w:rsid w:val="31313BF3"/>
    <w:rsid w:val="31325FAD"/>
    <w:rsid w:val="314D1B10"/>
    <w:rsid w:val="31574C20"/>
    <w:rsid w:val="316B48D3"/>
    <w:rsid w:val="318B7FCD"/>
    <w:rsid w:val="319665B7"/>
    <w:rsid w:val="31A534E0"/>
    <w:rsid w:val="31BF3B0C"/>
    <w:rsid w:val="31FF5363"/>
    <w:rsid w:val="32935921"/>
    <w:rsid w:val="32AC27D2"/>
    <w:rsid w:val="32AE5006"/>
    <w:rsid w:val="33186465"/>
    <w:rsid w:val="332B053E"/>
    <w:rsid w:val="33631AFA"/>
    <w:rsid w:val="33FF9520"/>
    <w:rsid w:val="34555C2F"/>
    <w:rsid w:val="34EA75EA"/>
    <w:rsid w:val="355C710F"/>
    <w:rsid w:val="3560064C"/>
    <w:rsid w:val="35ABBC98"/>
    <w:rsid w:val="35B22EB6"/>
    <w:rsid w:val="35BCB70E"/>
    <w:rsid w:val="36201FF0"/>
    <w:rsid w:val="37244388"/>
    <w:rsid w:val="37296605"/>
    <w:rsid w:val="37ED517F"/>
    <w:rsid w:val="37FA4E43"/>
    <w:rsid w:val="38056885"/>
    <w:rsid w:val="385F2786"/>
    <w:rsid w:val="387F2393"/>
    <w:rsid w:val="38D4B7B0"/>
    <w:rsid w:val="38E25C78"/>
    <w:rsid w:val="39636970"/>
    <w:rsid w:val="397BB6EF"/>
    <w:rsid w:val="399F045F"/>
    <w:rsid w:val="3B5013CC"/>
    <w:rsid w:val="3B5B6289"/>
    <w:rsid w:val="3BE7849A"/>
    <w:rsid w:val="3BEFA507"/>
    <w:rsid w:val="3D676CBD"/>
    <w:rsid w:val="3E06534A"/>
    <w:rsid w:val="3E3ABBF6"/>
    <w:rsid w:val="3E9F1B60"/>
    <w:rsid w:val="3EDB87FE"/>
    <w:rsid w:val="3EE18135"/>
    <w:rsid w:val="3EFF2E80"/>
    <w:rsid w:val="3EFF4CC2"/>
    <w:rsid w:val="3F69CBC3"/>
    <w:rsid w:val="3F9B22EA"/>
    <w:rsid w:val="3FA2200E"/>
    <w:rsid w:val="3FAD15E5"/>
    <w:rsid w:val="3FE7F97E"/>
    <w:rsid w:val="3FF4D3C1"/>
    <w:rsid w:val="3FF618E5"/>
    <w:rsid w:val="3FF7469F"/>
    <w:rsid w:val="40294AEC"/>
    <w:rsid w:val="40552DFC"/>
    <w:rsid w:val="40A06891"/>
    <w:rsid w:val="40EB1DDA"/>
    <w:rsid w:val="40F22E3A"/>
    <w:rsid w:val="4125014F"/>
    <w:rsid w:val="41BA1DE0"/>
    <w:rsid w:val="41BB2C80"/>
    <w:rsid w:val="42005B88"/>
    <w:rsid w:val="4218620A"/>
    <w:rsid w:val="425E4BD3"/>
    <w:rsid w:val="425E7AA0"/>
    <w:rsid w:val="4261368E"/>
    <w:rsid w:val="42A07EB6"/>
    <w:rsid w:val="42B07944"/>
    <w:rsid w:val="43DF4687"/>
    <w:rsid w:val="44142270"/>
    <w:rsid w:val="445940AA"/>
    <w:rsid w:val="44855902"/>
    <w:rsid w:val="44984B1A"/>
    <w:rsid w:val="44E852FB"/>
    <w:rsid w:val="452236C3"/>
    <w:rsid w:val="45821885"/>
    <w:rsid w:val="460F64F6"/>
    <w:rsid w:val="468531B0"/>
    <w:rsid w:val="47B477A3"/>
    <w:rsid w:val="48C775C6"/>
    <w:rsid w:val="48F74144"/>
    <w:rsid w:val="496D26CB"/>
    <w:rsid w:val="49CA5A18"/>
    <w:rsid w:val="49FE3E73"/>
    <w:rsid w:val="4AD43B5C"/>
    <w:rsid w:val="4B074CF6"/>
    <w:rsid w:val="4BE948BE"/>
    <w:rsid w:val="4C966314"/>
    <w:rsid w:val="4D171C5D"/>
    <w:rsid w:val="4DC10F7A"/>
    <w:rsid w:val="4DFE5A46"/>
    <w:rsid w:val="4E2D5D2E"/>
    <w:rsid w:val="4E387D41"/>
    <w:rsid w:val="4E6BFDB0"/>
    <w:rsid w:val="4EE310B7"/>
    <w:rsid w:val="4EED2A19"/>
    <w:rsid w:val="4F3516FE"/>
    <w:rsid w:val="4F370984"/>
    <w:rsid w:val="4F6C7BE0"/>
    <w:rsid w:val="4F8207D7"/>
    <w:rsid w:val="4F974750"/>
    <w:rsid w:val="4FCA76B0"/>
    <w:rsid w:val="4FFBFBF1"/>
    <w:rsid w:val="4FFED91B"/>
    <w:rsid w:val="516C7386"/>
    <w:rsid w:val="522F01D3"/>
    <w:rsid w:val="52A81BA4"/>
    <w:rsid w:val="52FE2C4C"/>
    <w:rsid w:val="536A7E77"/>
    <w:rsid w:val="537BBD62"/>
    <w:rsid w:val="54A91CD3"/>
    <w:rsid w:val="54E539C0"/>
    <w:rsid w:val="55BA4CCE"/>
    <w:rsid w:val="55F71B2A"/>
    <w:rsid w:val="562B66AC"/>
    <w:rsid w:val="564E1EC0"/>
    <w:rsid w:val="56FFD6D6"/>
    <w:rsid w:val="57164980"/>
    <w:rsid w:val="57187F2A"/>
    <w:rsid w:val="57417ECE"/>
    <w:rsid w:val="577C6A4F"/>
    <w:rsid w:val="57BE1D7B"/>
    <w:rsid w:val="57C1423C"/>
    <w:rsid w:val="57CE39FD"/>
    <w:rsid w:val="57D39DB2"/>
    <w:rsid w:val="585E3258"/>
    <w:rsid w:val="58BE6C48"/>
    <w:rsid w:val="59B53F1B"/>
    <w:rsid w:val="59F7D075"/>
    <w:rsid w:val="5A0C75EF"/>
    <w:rsid w:val="5A4D3B83"/>
    <w:rsid w:val="5A7B9511"/>
    <w:rsid w:val="5AD95DFD"/>
    <w:rsid w:val="5B9056FB"/>
    <w:rsid w:val="5BC03178"/>
    <w:rsid w:val="5BD325F9"/>
    <w:rsid w:val="5C543467"/>
    <w:rsid w:val="5C5D0DFF"/>
    <w:rsid w:val="5CAB634B"/>
    <w:rsid w:val="5D177C7E"/>
    <w:rsid w:val="5D3E1565"/>
    <w:rsid w:val="5DAB0C11"/>
    <w:rsid w:val="5DD823B8"/>
    <w:rsid w:val="5DE59F08"/>
    <w:rsid w:val="5DF375A9"/>
    <w:rsid w:val="5DFD2D16"/>
    <w:rsid w:val="5DFFFB8D"/>
    <w:rsid w:val="5E092C89"/>
    <w:rsid w:val="5E386FBE"/>
    <w:rsid w:val="5E9C6723"/>
    <w:rsid w:val="5EAD58AC"/>
    <w:rsid w:val="5F1D559D"/>
    <w:rsid w:val="5F2A6F7E"/>
    <w:rsid w:val="5F331872"/>
    <w:rsid w:val="5F3798A7"/>
    <w:rsid w:val="5F3E735E"/>
    <w:rsid w:val="5F738E2F"/>
    <w:rsid w:val="5FBF66BD"/>
    <w:rsid w:val="5FBFB83B"/>
    <w:rsid w:val="5FC36ED9"/>
    <w:rsid w:val="5FCF886D"/>
    <w:rsid w:val="5FFF1CDF"/>
    <w:rsid w:val="5FFF570F"/>
    <w:rsid w:val="60B151FE"/>
    <w:rsid w:val="60F07108"/>
    <w:rsid w:val="615718A5"/>
    <w:rsid w:val="62506190"/>
    <w:rsid w:val="626B7EAA"/>
    <w:rsid w:val="632A85BA"/>
    <w:rsid w:val="638461E3"/>
    <w:rsid w:val="63956B8B"/>
    <w:rsid w:val="63AE70C7"/>
    <w:rsid w:val="63B93B4B"/>
    <w:rsid w:val="63CB1B83"/>
    <w:rsid w:val="63EFF8CD"/>
    <w:rsid w:val="63F47850"/>
    <w:rsid w:val="66437D23"/>
    <w:rsid w:val="66F736F3"/>
    <w:rsid w:val="66F8DEBF"/>
    <w:rsid w:val="673E1ACA"/>
    <w:rsid w:val="675FF6F0"/>
    <w:rsid w:val="6777EDC6"/>
    <w:rsid w:val="67DB7415"/>
    <w:rsid w:val="67FFA427"/>
    <w:rsid w:val="691D7A2A"/>
    <w:rsid w:val="694635BE"/>
    <w:rsid w:val="69853969"/>
    <w:rsid w:val="69A26B1B"/>
    <w:rsid w:val="69B071F3"/>
    <w:rsid w:val="6A403878"/>
    <w:rsid w:val="6A406713"/>
    <w:rsid w:val="6AAF547C"/>
    <w:rsid w:val="6AD06F5E"/>
    <w:rsid w:val="6B314B2D"/>
    <w:rsid w:val="6B3D4E54"/>
    <w:rsid w:val="6B7E6867"/>
    <w:rsid w:val="6B7F32AB"/>
    <w:rsid w:val="6BDED82F"/>
    <w:rsid w:val="6BFB9BBF"/>
    <w:rsid w:val="6C154DE0"/>
    <w:rsid w:val="6C343C7F"/>
    <w:rsid w:val="6C7A2C4C"/>
    <w:rsid w:val="6CE42B92"/>
    <w:rsid w:val="6CF2F01E"/>
    <w:rsid w:val="6CFF006C"/>
    <w:rsid w:val="6D0D011A"/>
    <w:rsid w:val="6D7B9836"/>
    <w:rsid w:val="6D7EEAD8"/>
    <w:rsid w:val="6DBFA692"/>
    <w:rsid w:val="6DF3AAB8"/>
    <w:rsid w:val="6DF79A27"/>
    <w:rsid w:val="6DF7C136"/>
    <w:rsid w:val="6E1B9ED8"/>
    <w:rsid w:val="6E384518"/>
    <w:rsid w:val="6E934D9D"/>
    <w:rsid w:val="6EBD202E"/>
    <w:rsid w:val="6EE56270"/>
    <w:rsid w:val="6EEA29AF"/>
    <w:rsid w:val="6F614F5A"/>
    <w:rsid w:val="6F6F663E"/>
    <w:rsid w:val="6F722628"/>
    <w:rsid w:val="6F7A425D"/>
    <w:rsid w:val="6F96AA46"/>
    <w:rsid w:val="6FAFE25C"/>
    <w:rsid w:val="6FBF5CA7"/>
    <w:rsid w:val="6FEBAD37"/>
    <w:rsid w:val="6FFBFCE6"/>
    <w:rsid w:val="6FFFCE0F"/>
    <w:rsid w:val="70374281"/>
    <w:rsid w:val="706B4CB4"/>
    <w:rsid w:val="70E87023"/>
    <w:rsid w:val="718D0204"/>
    <w:rsid w:val="718D2EDA"/>
    <w:rsid w:val="71ED0CE8"/>
    <w:rsid w:val="71FE6C9D"/>
    <w:rsid w:val="729903EE"/>
    <w:rsid w:val="73C27070"/>
    <w:rsid w:val="73D72679"/>
    <w:rsid w:val="73DFACB5"/>
    <w:rsid w:val="73E7D1D3"/>
    <w:rsid w:val="73EBDDA9"/>
    <w:rsid w:val="73F22C2B"/>
    <w:rsid w:val="74846BA3"/>
    <w:rsid w:val="74F2123B"/>
    <w:rsid w:val="74F53BC2"/>
    <w:rsid w:val="75D97169"/>
    <w:rsid w:val="75FE1E00"/>
    <w:rsid w:val="75FFD82F"/>
    <w:rsid w:val="761C3365"/>
    <w:rsid w:val="76394D7D"/>
    <w:rsid w:val="76742479"/>
    <w:rsid w:val="769BC6CC"/>
    <w:rsid w:val="76C966D2"/>
    <w:rsid w:val="76F5AF5E"/>
    <w:rsid w:val="777D5D66"/>
    <w:rsid w:val="77BF4899"/>
    <w:rsid w:val="77DAE6FE"/>
    <w:rsid w:val="77F42F83"/>
    <w:rsid w:val="77F83C30"/>
    <w:rsid w:val="77F96E2B"/>
    <w:rsid w:val="77FBB3CB"/>
    <w:rsid w:val="77FD3843"/>
    <w:rsid w:val="77FEBE6B"/>
    <w:rsid w:val="77FEE434"/>
    <w:rsid w:val="78C925E4"/>
    <w:rsid w:val="78CA204D"/>
    <w:rsid w:val="78F78F15"/>
    <w:rsid w:val="798A755E"/>
    <w:rsid w:val="79B73442"/>
    <w:rsid w:val="7A401A8E"/>
    <w:rsid w:val="7A4F3D93"/>
    <w:rsid w:val="7A51653B"/>
    <w:rsid w:val="7AA639B3"/>
    <w:rsid w:val="7AEFA951"/>
    <w:rsid w:val="7AFBB631"/>
    <w:rsid w:val="7B1A7D2D"/>
    <w:rsid w:val="7B2A0B51"/>
    <w:rsid w:val="7B6F72F2"/>
    <w:rsid w:val="7B7960AE"/>
    <w:rsid w:val="7B9FE3C8"/>
    <w:rsid w:val="7BBD1510"/>
    <w:rsid w:val="7BBD6689"/>
    <w:rsid w:val="7BD738AA"/>
    <w:rsid w:val="7BDA2743"/>
    <w:rsid w:val="7BDD095E"/>
    <w:rsid w:val="7BDF92CD"/>
    <w:rsid w:val="7BEBE4C2"/>
    <w:rsid w:val="7BFAED4D"/>
    <w:rsid w:val="7BFDBB4C"/>
    <w:rsid w:val="7BFECBC6"/>
    <w:rsid w:val="7BFFA2F3"/>
    <w:rsid w:val="7C773AD0"/>
    <w:rsid w:val="7CC862F1"/>
    <w:rsid w:val="7CE70C71"/>
    <w:rsid w:val="7CF44839"/>
    <w:rsid w:val="7CF51E09"/>
    <w:rsid w:val="7CFB61CA"/>
    <w:rsid w:val="7CFBBEAE"/>
    <w:rsid w:val="7CFD43A7"/>
    <w:rsid w:val="7CFF102A"/>
    <w:rsid w:val="7D0A3448"/>
    <w:rsid w:val="7D1FFA5B"/>
    <w:rsid w:val="7D6039AD"/>
    <w:rsid w:val="7D77C2B0"/>
    <w:rsid w:val="7D77F2C1"/>
    <w:rsid w:val="7D9E97C9"/>
    <w:rsid w:val="7D9F271A"/>
    <w:rsid w:val="7DB5B816"/>
    <w:rsid w:val="7DB7F08A"/>
    <w:rsid w:val="7DDDBA73"/>
    <w:rsid w:val="7DF49978"/>
    <w:rsid w:val="7DF71F13"/>
    <w:rsid w:val="7DFE7B21"/>
    <w:rsid w:val="7DFF6EC4"/>
    <w:rsid w:val="7DFF9C55"/>
    <w:rsid w:val="7E4973BD"/>
    <w:rsid w:val="7E61101C"/>
    <w:rsid w:val="7E72584A"/>
    <w:rsid w:val="7EA46CE9"/>
    <w:rsid w:val="7EBAF9FD"/>
    <w:rsid w:val="7EBD7DFF"/>
    <w:rsid w:val="7EBF92E4"/>
    <w:rsid w:val="7ECE8C00"/>
    <w:rsid w:val="7EDEA02E"/>
    <w:rsid w:val="7EDF0E30"/>
    <w:rsid w:val="7EFF2FC8"/>
    <w:rsid w:val="7EFFA118"/>
    <w:rsid w:val="7F5CC073"/>
    <w:rsid w:val="7F65954F"/>
    <w:rsid w:val="7F6F2FAF"/>
    <w:rsid w:val="7F7615DD"/>
    <w:rsid w:val="7F779220"/>
    <w:rsid w:val="7F7EE030"/>
    <w:rsid w:val="7F7F07C1"/>
    <w:rsid w:val="7F8918D4"/>
    <w:rsid w:val="7F90391E"/>
    <w:rsid w:val="7F9E9CD9"/>
    <w:rsid w:val="7F9FB52E"/>
    <w:rsid w:val="7FA5D3CE"/>
    <w:rsid w:val="7FB53A10"/>
    <w:rsid w:val="7FBA2027"/>
    <w:rsid w:val="7FBB4A62"/>
    <w:rsid w:val="7FBF1575"/>
    <w:rsid w:val="7FE6C6E3"/>
    <w:rsid w:val="7FEEA259"/>
    <w:rsid w:val="7FEF1DA0"/>
    <w:rsid w:val="7FF7A874"/>
    <w:rsid w:val="7FFBD864"/>
    <w:rsid w:val="7FFCD9A9"/>
    <w:rsid w:val="7FFE57AC"/>
    <w:rsid w:val="7FFECD02"/>
    <w:rsid w:val="7FFF45B5"/>
    <w:rsid w:val="7FFF9E8E"/>
    <w:rsid w:val="7FFFE839"/>
    <w:rsid w:val="89DF6A1C"/>
    <w:rsid w:val="8BBB1371"/>
    <w:rsid w:val="94EBA19E"/>
    <w:rsid w:val="95DACF41"/>
    <w:rsid w:val="9AEF5A02"/>
    <w:rsid w:val="9AFE6949"/>
    <w:rsid w:val="9BFBE7ED"/>
    <w:rsid w:val="9CF76596"/>
    <w:rsid w:val="9DFD53C6"/>
    <w:rsid w:val="9EF7C334"/>
    <w:rsid w:val="9F2F92DA"/>
    <w:rsid w:val="9F3BAF9D"/>
    <w:rsid w:val="9F7B1623"/>
    <w:rsid w:val="9FF73D32"/>
    <w:rsid w:val="9FFD6424"/>
    <w:rsid w:val="A7F9F777"/>
    <w:rsid w:val="AD75B653"/>
    <w:rsid w:val="AD7F9D5C"/>
    <w:rsid w:val="AF8B5ED9"/>
    <w:rsid w:val="B12FE976"/>
    <w:rsid w:val="B1994624"/>
    <w:rsid w:val="B4DF3CBE"/>
    <w:rsid w:val="B7934C13"/>
    <w:rsid w:val="BBC85270"/>
    <w:rsid w:val="BBF68640"/>
    <w:rsid w:val="BC7769A7"/>
    <w:rsid w:val="BCF6A5FC"/>
    <w:rsid w:val="BDCD5A9E"/>
    <w:rsid w:val="BDFFA784"/>
    <w:rsid w:val="BE5BBDFB"/>
    <w:rsid w:val="BE7A579E"/>
    <w:rsid w:val="BEAAC55E"/>
    <w:rsid w:val="BEFEE862"/>
    <w:rsid w:val="BF17F4DF"/>
    <w:rsid w:val="BF71484C"/>
    <w:rsid w:val="BFBC1D2A"/>
    <w:rsid w:val="BFBFCBD1"/>
    <w:rsid w:val="BFDBD10D"/>
    <w:rsid w:val="BFFF6B27"/>
    <w:rsid w:val="C65E98F6"/>
    <w:rsid w:val="C7FE9D60"/>
    <w:rsid w:val="CBBF0B7E"/>
    <w:rsid w:val="CBE79846"/>
    <w:rsid w:val="CBFCA20B"/>
    <w:rsid w:val="CDE683CE"/>
    <w:rsid w:val="CEF7DE63"/>
    <w:rsid w:val="CF7D61AB"/>
    <w:rsid w:val="D1FB6348"/>
    <w:rsid w:val="D2EF5794"/>
    <w:rsid w:val="D2F79E90"/>
    <w:rsid w:val="D34F7192"/>
    <w:rsid w:val="D5BFB215"/>
    <w:rsid w:val="D5F504E6"/>
    <w:rsid w:val="D7BE533B"/>
    <w:rsid w:val="D7CFD9ED"/>
    <w:rsid w:val="D7FE5F21"/>
    <w:rsid w:val="DA6D5566"/>
    <w:rsid w:val="DAFFD409"/>
    <w:rsid w:val="DB755B5C"/>
    <w:rsid w:val="DBB6A687"/>
    <w:rsid w:val="DBFF0ECE"/>
    <w:rsid w:val="DC5D305B"/>
    <w:rsid w:val="DD8F898B"/>
    <w:rsid w:val="DDBF71E8"/>
    <w:rsid w:val="DE7FF08F"/>
    <w:rsid w:val="DEAFE9D8"/>
    <w:rsid w:val="DEBD672D"/>
    <w:rsid w:val="DF730F44"/>
    <w:rsid w:val="DF9C25A8"/>
    <w:rsid w:val="DFB5FE98"/>
    <w:rsid w:val="DFBF9CC4"/>
    <w:rsid w:val="DFE303CE"/>
    <w:rsid w:val="DFE7DF5C"/>
    <w:rsid w:val="DFF6D786"/>
    <w:rsid w:val="E3FFF7B2"/>
    <w:rsid w:val="E4B6D7CD"/>
    <w:rsid w:val="E4FD05C8"/>
    <w:rsid w:val="E5EF78FD"/>
    <w:rsid w:val="E5FCD2CC"/>
    <w:rsid w:val="E75FDD45"/>
    <w:rsid w:val="E7BF182B"/>
    <w:rsid w:val="E7CF0B20"/>
    <w:rsid w:val="E7FCE3C6"/>
    <w:rsid w:val="E93FB4D7"/>
    <w:rsid w:val="E9FFC0EE"/>
    <w:rsid w:val="EAB402CD"/>
    <w:rsid w:val="EBB0FBD4"/>
    <w:rsid w:val="EBDFB376"/>
    <w:rsid w:val="EBF9EEAC"/>
    <w:rsid w:val="EBFF31F9"/>
    <w:rsid w:val="ECFB8FBC"/>
    <w:rsid w:val="EDA31633"/>
    <w:rsid w:val="EDBB1E34"/>
    <w:rsid w:val="EDE30326"/>
    <w:rsid w:val="EE6FCF47"/>
    <w:rsid w:val="EEEC5CF4"/>
    <w:rsid w:val="EEF60FF4"/>
    <w:rsid w:val="EEFB7836"/>
    <w:rsid w:val="EEFD26A3"/>
    <w:rsid w:val="EFAE1781"/>
    <w:rsid w:val="EFD72DA5"/>
    <w:rsid w:val="EFEACF26"/>
    <w:rsid w:val="EFF54A74"/>
    <w:rsid w:val="EFF7657E"/>
    <w:rsid w:val="EFFFA919"/>
    <w:rsid w:val="F1E7D430"/>
    <w:rsid w:val="F1FF9813"/>
    <w:rsid w:val="F3B7E418"/>
    <w:rsid w:val="F3E60879"/>
    <w:rsid w:val="F3EE38E4"/>
    <w:rsid w:val="F3FEB0D0"/>
    <w:rsid w:val="F4F30B2E"/>
    <w:rsid w:val="F575344B"/>
    <w:rsid w:val="F5BFB0F9"/>
    <w:rsid w:val="F67F86B9"/>
    <w:rsid w:val="F6E9900F"/>
    <w:rsid w:val="F75DDEC0"/>
    <w:rsid w:val="F7B904E9"/>
    <w:rsid w:val="F7BFE155"/>
    <w:rsid w:val="F7CFB589"/>
    <w:rsid w:val="F7CFCAA6"/>
    <w:rsid w:val="F7DFF8D1"/>
    <w:rsid w:val="F7EF0A8F"/>
    <w:rsid w:val="F7FD18B5"/>
    <w:rsid w:val="F7FF360E"/>
    <w:rsid w:val="F7FFB959"/>
    <w:rsid w:val="F8FE863F"/>
    <w:rsid w:val="F97FF15E"/>
    <w:rsid w:val="F99F605A"/>
    <w:rsid w:val="F9FD1989"/>
    <w:rsid w:val="F9FFD660"/>
    <w:rsid w:val="FAEB2382"/>
    <w:rsid w:val="FAF345F9"/>
    <w:rsid w:val="FB7E5CF5"/>
    <w:rsid w:val="FB7F485A"/>
    <w:rsid w:val="FB7F6214"/>
    <w:rsid w:val="FBEF35E9"/>
    <w:rsid w:val="FBEF6B46"/>
    <w:rsid w:val="FBEFB76F"/>
    <w:rsid w:val="FBF7181F"/>
    <w:rsid w:val="FBFA422F"/>
    <w:rsid w:val="FBFB62A0"/>
    <w:rsid w:val="FCF4D432"/>
    <w:rsid w:val="FD4DB122"/>
    <w:rsid w:val="FD5A57FC"/>
    <w:rsid w:val="FD737261"/>
    <w:rsid w:val="FD7E4814"/>
    <w:rsid w:val="FDAD4876"/>
    <w:rsid w:val="FDDFDED4"/>
    <w:rsid w:val="FDF9AA48"/>
    <w:rsid w:val="FDFF906B"/>
    <w:rsid w:val="FE096AA2"/>
    <w:rsid w:val="FE0B5532"/>
    <w:rsid w:val="FE2BF87A"/>
    <w:rsid w:val="FE7D3728"/>
    <w:rsid w:val="FE7EE020"/>
    <w:rsid w:val="FEB7C37E"/>
    <w:rsid w:val="FECB81F6"/>
    <w:rsid w:val="FEDD3917"/>
    <w:rsid w:val="FEEC1199"/>
    <w:rsid w:val="FEEFE9B0"/>
    <w:rsid w:val="FEF7AEAB"/>
    <w:rsid w:val="FEFB28C0"/>
    <w:rsid w:val="FF1D2425"/>
    <w:rsid w:val="FF370FAF"/>
    <w:rsid w:val="FF37A5ED"/>
    <w:rsid w:val="FF776F43"/>
    <w:rsid w:val="FF7BAF07"/>
    <w:rsid w:val="FF7D0172"/>
    <w:rsid w:val="FF7FE0F7"/>
    <w:rsid w:val="FF9F9B6F"/>
    <w:rsid w:val="FFB9E0A0"/>
    <w:rsid w:val="FFBCB91A"/>
    <w:rsid w:val="FFBEE4FD"/>
    <w:rsid w:val="FFD2F9FF"/>
    <w:rsid w:val="FFEA5F8F"/>
    <w:rsid w:val="FFEE2BFC"/>
    <w:rsid w:val="FFEE4B28"/>
    <w:rsid w:val="FFF7A152"/>
    <w:rsid w:val="FFF7DF64"/>
    <w:rsid w:val="FFF9B702"/>
    <w:rsid w:val="FFFB1876"/>
    <w:rsid w:val="FFFD02BD"/>
    <w:rsid w:val="FFFDF8F0"/>
    <w:rsid w:val="FFFF1FB8"/>
    <w:rsid w:val="FFFF4E30"/>
    <w:rsid w:val="FFFF6E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3"/>
    <w:basedOn w:val="1"/>
    <w:next w:val="3"/>
    <w:unhideWhenUsed/>
    <w:qFormat/>
    <w:uiPriority w:val="99"/>
    <w:pPr>
      <w:spacing w:after="120"/>
    </w:pPr>
    <w:rPr>
      <w:sz w:val="16"/>
      <w:szCs w:val="16"/>
    </w:rPr>
  </w:style>
  <w:style w:type="paragraph" w:styleId="3">
    <w:name w:val="Body Text"/>
    <w:basedOn w:val="1"/>
    <w:next w:val="1"/>
    <w:semiHidden/>
    <w:qFormat/>
    <w:uiPriority w:val="0"/>
    <w:rPr>
      <w:rFonts w:ascii="仿宋" w:hAnsi="仿宋" w:eastAsia="仿宋" w:cs="仿宋"/>
      <w:sz w:val="32"/>
      <w:szCs w:val="32"/>
    </w:r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pPr>
    <w:rPr>
      <w:rFonts w:cs="Times New Roman"/>
      <w:sz w:val="24"/>
      <w:lang w:eastAsia="zh-C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Emphasis"/>
    <w:basedOn w:val="12"/>
    <w:qFormat/>
    <w:uiPriority w:val="0"/>
    <w:rPr>
      <w:i/>
    </w:rPr>
  </w:style>
  <w:style w:type="character" w:styleId="14">
    <w:name w:val="Hyperlink"/>
    <w:basedOn w:val="12"/>
    <w:unhideWhenUsed/>
    <w:qFormat/>
    <w:uiPriority w:val="0"/>
    <w:rPr>
      <w:rFonts w:ascii="Times New Roman" w:hAnsi="Times New Roman" w:eastAsia="宋体" w:cs="Times New Roman"/>
      <w:color w:val="0000FF"/>
      <w:u w:val="single"/>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正文缩进1"/>
    <w:next w:val="1"/>
    <w:qFormat/>
    <w:uiPriority w:val="0"/>
    <w:pPr>
      <w:widowControl w:val="0"/>
      <w:ind w:firstLine="200" w:firstLineChars="200"/>
      <w:jc w:val="both"/>
    </w:pPr>
    <w:rPr>
      <w:rFonts w:ascii="Times New Roman" w:hAnsi="Times New Roman" w:eastAsia="宋体" w:cs="Times New Roman"/>
      <w:kern w:val="2"/>
      <w:sz w:val="36"/>
      <w:szCs w:val="24"/>
      <w:lang w:val="en-US" w:eastAsia="zh-CN" w:bidi="ar-SA"/>
    </w:rPr>
  </w:style>
  <w:style w:type="character" w:customStyle="1" w:styleId="17">
    <w:name w:val="font21"/>
    <w:basedOn w:val="12"/>
    <w:qFormat/>
    <w:uiPriority w:val="0"/>
    <w:rPr>
      <w:rFonts w:ascii="宋体" w:hAnsi="宋体" w:eastAsia="宋体" w:cs="宋体"/>
      <w:b/>
      <w:color w:val="000000"/>
      <w:sz w:val="42"/>
      <w:szCs w:val="42"/>
      <w:u w:val="none"/>
    </w:rPr>
  </w:style>
  <w:style w:type="character" w:customStyle="1" w:styleId="18">
    <w:name w:val="font31"/>
    <w:basedOn w:val="12"/>
    <w:qFormat/>
    <w:uiPriority w:val="0"/>
    <w:rPr>
      <w:rFonts w:hint="default" w:ascii="Times New Roman" w:hAnsi="Times New Roman" w:cs="Times New Roman"/>
      <w:color w:val="000000"/>
      <w:sz w:val="22"/>
      <w:szCs w:val="22"/>
      <w:u w:val="none"/>
    </w:rPr>
  </w:style>
  <w:style w:type="character" w:customStyle="1" w:styleId="19">
    <w:name w:val="批注框文本 Char"/>
    <w:basedOn w:val="12"/>
    <w:link w:val="5"/>
    <w:qFormat/>
    <w:uiPriority w:val="0"/>
    <w:rPr>
      <w:rFonts w:ascii="Arial" w:hAnsi="Arial" w:eastAsia="Arial" w:cs="Arial"/>
      <w:snapToGrid w:val="0"/>
      <w:color w:val="000000"/>
      <w:sz w:val="18"/>
      <w:szCs w:val="18"/>
      <w:lang w:eastAsia="en-US"/>
    </w:rPr>
  </w:style>
  <w:style w:type="paragraph" w:customStyle="1" w:styleId="20">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10198</Words>
  <Characters>10605</Characters>
  <Lines>1</Lines>
  <Paragraphs>1</Paragraphs>
  <TotalTime>10</TotalTime>
  <ScaleCrop>false</ScaleCrop>
  <LinksUpToDate>false</LinksUpToDate>
  <CharactersWithSpaces>10608</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2024-02-02T15:47:00Z</dcterms:created>
  <dc:creator>Kingsoft-PDF</dc:creator>
  <cp:lastModifiedBy>ppts</cp:lastModifiedBy>
  <cp:lastPrinted>2024-10-19T00:21:00Z</cp:lastPrinted>
  <dcterms:modified xsi:type="dcterms:W3CDTF">2024-12-26T11:38:26Z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2023-12-14T14:31:16Z</vt:filetime>
  </property>
  <property fmtid="{D5CDD505-2E9C-101B-9397-08002B2CF9AE}" pid="4" name="UsrData">
    <vt:lpwstr>657aa12b223fe9001f39f2acwl</vt:lpwstr>
  </property>
  <property fmtid="{D5CDD505-2E9C-101B-9397-08002B2CF9AE}" pid="5" name="KSOProductBuildVer">
    <vt:lpwstr>2052-12.8.2.1115</vt:lpwstr>
  </property>
  <property fmtid="{D5CDD505-2E9C-101B-9397-08002B2CF9AE}" pid="6" name="ICV">
    <vt:lpwstr>C8257C8324B689B5B2CF6C676246FF77_43</vt:lpwstr>
  </property>
</Properties>
</file>