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3F" w:rsidRDefault="00684BE1">
      <w:pPr>
        <w:pStyle w:val="2"/>
        <w:widowControl/>
        <w:spacing w:before="0" w:beforeAutospacing="0" w:after="0" w:afterAutospacing="0" w:line="560" w:lineRule="exact"/>
        <w:jc w:val="center"/>
        <w:rPr>
          <w:rFonts w:ascii="方正小标宋简体" w:eastAsia="方正小标宋简体" w:hAnsi="方正小标宋简体" w:cs="方正小标宋简体" w:hint="default"/>
          <w:b w:val="0"/>
          <w:bCs/>
          <w:sz w:val="44"/>
          <w:szCs w:val="44"/>
          <w:shd w:val="clear" w:color="auto" w:fill="FFFFFF"/>
        </w:rPr>
      </w:pPr>
      <w:r>
        <w:rPr>
          <w:rFonts w:ascii="方正小标宋简体" w:eastAsia="方正小标宋简体" w:hAnsi="方正小标宋简体" w:cs="方正小标宋简体"/>
          <w:b w:val="0"/>
          <w:bCs/>
          <w:sz w:val="44"/>
          <w:szCs w:val="44"/>
          <w:shd w:val="clear" w:color="auto" w:fill="FFFFFF"/>
        </w:rPr>
        <w:t>安康市人民政府</w:t>
      </w:r>
    </w:p>
    <w:p w:rsidR="00FD393F" w:rsidRDefault="00684BE1">
      <w:pPr>
        <w:pStyle w:val="2"/>
        <w:widowControl/>
        <w:spacing w:before="0" w:beforeAutospacing="0" w:after="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shd w:val="clear" w:color="auto" w:fill="FFFFFF"/>
        </w:rPr>
        <w:t>2021年政府信息公开工作年度报告</w:t>
      </w:r>
    </w:p>
    <w:p w:rsidR="00FD393F" w:rsidRDefault="00FD393F">
      <w:pPr>
        <w:spacing w:line="560" w:lineRule="exact"/>
        <w:ind w:firstLineChars="200" w:firstLine="640"/>
        <w:rPr>
          <w:rFonts w:ascii="仿宋_GB2312" w:eastAsia="仿宋_GB2312" w:hAnsi="仿宋_GB2312" w:cs="仿宋_GB2312"/>
          <w:sz w:val="32"/>
          <w:szCs w:val="32"/>
        </w:rPr>
      </w:pPr>
    </w:p>
    <w:p w:rsidR="00E520A3" w:rsidRPr="00E520A3" w:rsidRDefault="00E520A3" w:rsidP="00E520A3">
      <w:pPr>
        <w:spacing w:line="560" w:lineRule="exact"/>
        <w:ind w:firstLineChars="200" w:firstLine="640"/>
        <w:rPr>
          <w:rFonts w:ascii="黑体" w:eastAsia="黑体" w:hAnsi="黑体" w:cs="黑体"/>
          <w:color w:val="0D0D0D" w:themeColor="text1" w:themeTint="F2"/>
          <w:sz w:val="32"/>
          <w:szCs w:val="32"/>
        </w:rPr>
      </w:pPr>
      <w:r w:rsidRPr="00E520A3">
        <w:rPr>
          <w:rFonts w:ascii="黑体" w:eastAsia="黑体" w:hAnsi="黑体" w:cs="黑体" w:hint="eastAsia"/>
          <w:color w:val="0D0D0D" w:themeColor="text1" w:themeTint="F2"/>
          <w:sz w:val="32"/>
          <w:szCs w:val="32"/>
        </w:rPr>
        <w:t>一、总体情况</w:t>
      </w:r>
    </w:p>
    <w:p w:rsidR="00E520A3" w:rsidRPr="00C84FE8" w:rsidRDefault="00E520A3" w:rsidP="00E520A3">
      <w:pPr>
        <w:spacing w:line="560" w:lineRule="exact"/>
        <w:ind w:firstLineChars="200" w:firstLine="640"/>
        <w:rPr>
          <w:rFonts w:ascii="仿宋" w:eastAsia="仿宋" w:hAnsi="仿宋" w:cs="仿宋_GB2312" w:hint="eastAsia"/>
          <w:color w:val="0D0D0D" w:themeColor="text1" w:themeTint="F2"/>
          <w:sz w:val="32"/>
          <w:szCs w:val="32"/>
        </w:rPr>
      </w:pPr>
      <w:r w:rsidRPr="00C84FE8">
        <w:rPr>
          <w:rFonts w:ascii="仿宋" w:eastAsia="仿宋" w:hAnsi="仿宋" w:cs="仿宋_GB2312" w:hint="eastAsia"/>
          <w:color w:val="0D0D0D" w:themeColor="text1" w:themeTint="F2"/>
          <w:sz w:val="32"/>
          <w:szCs w:val="32"/>
        </w:rPr>
        <w:t>2021年，我市以习近平新时代中国特色社会主义思想为指导，深入学习贯彻党的十九大和十九届历次全会精神及习近平总书记来陕考察重要讲话精神，围绕党中央、国务院和市委、市政府决策部署，不断深化政府信息公开工作，切实推动全市经济社会发展，提高人民群众获得感和满意度。</w:t>
      </w:r>
    </w:p>
    <w:p w:rsidR="00E520A3" w:rsidRPr="00C84FE8" w:rsidRDefault="00E520A3" w:rsidP="00C84FE8">
      <w:pPr>
        <w:numPr>
          <w:ilvl w:val="0"/>
          <w:numId w:val="1"/>
        </w:numPr>
        <w:spacing w:line="560" w:lineRule="exact"/>
        <w:ind w:firstLineChars="200" w:firstLine="643"/>
        <w:rPr>
          <w:rFonts w:ascii="仿宋" w:eastAsia="仿宋" w:hAnsi="仿宋" w:cs="楷体_GB2312" w:hint="eastAsia"/>
          <w:b/>
          <w:bCs/>
          <w:color w:val="0D0D0D" w:themeColor="text1" w:themeTint="F2"/>
          <w:sz w:val="32"/>
          <w:szCs w:val="32"/>
        </w:rPr>
      </w:pPr>
      <w:r w:rsidRPr="00C84FE8">
        <w:rPr>
          <w:rFonts w:ascii="仿宋" w:eastAsia="仿宋" w:hAnsi="仿宋" w:cs="楷体_GB2312" w:hint="eastAsia"/>
          <w:b/>
          <w:bCs/>
          <w:color w:val="0D0D0D" w:themeColor="text1" w:themeTint="F2"/>
          <w:sz w:val="32"/>
          <w:szCs w:val="32"/>
        </w:rPr>
        <w:t>主动公开情况</w:t>
      </w:r>
    </w:p>
    <w:p w:rsidR="00E520A3" w:rsidRPr="00C84FE8" w:rsidRDefault="00E520A3" w:rsidP="00C84FE8">
      <w:pPr>
        <w:widowControl/>
        <w:spacing w:line="560" w:lineRule="exact"/>
        <w:ind w:firstLineChars="200" w:firstLine="643"/>
        <w:rPr>
          <w:rFonts w:ascii="仿宋" w:eastAsia="仿宋" w:hAnsi="仿宋" w:cs="仿宋_GB2312" w:hint="eastAsia"/>
          <w:color w:val="0D0D0D" w:themeColor="text1" w:themeTint="F2"/>
          <w:kern w:val="0"/>
          <w:sz w:val="32"/>
          <w:szCs w:val="32"/>
          <w:shd w:val="clear" w:color="auto" w:fill="FFFFFF"/>
          <w:lang w:bidi="ar"/>
        </w:rPr>
      </w:pPr>
      <w:r w:rsidRPr="00C84FE8">
        <w:rPr>
          <w:rFonts w:ascii="仿宋" w:eastAsia="仿宋" w:hAnsi="仿宋" w:cs="仿宋_GB2312" w:hint="eastAsia"/>
          <w:b/>
          <w:bCs/>
          <w:color w:val="0D0D0D" w:themeColor="text1" w:themeTint="F2"/>
          <w:sz w:val="32"/>
          <w:szCs w:val="32"/>
        </w:rPr>
        <w:t>一是优化工作机制。</w:t>
      </w:r>
      <w:r w:rsidRPr="00C84FE8">
        <w:rPr>
          <w:rFonts w:ascii="仿宋" w:eastAsia="仿宋" w:hAnsi="仿宋" w:cs="仿宋_GB2312" w:hint="eastAsia"/>
          <w:color w:val="0D0D0D" w:themeColor="text1" w:themeTint="F2"/>
          <w:sz w:val="32"/>
          <w:szCs w:val="32"/>
          <w:shd w:val="clear" w:color="auto" w:fill="FFFFFF"/>
        </w:rPr>
        <w:t>印发了《安康市2021年政务公开工作要点》，将九大项15小项工作任务细化分解，</w:t>
      </w:r>
      <w:r w:rsidRPr="00C84FE8">
        <w:rPr>
          <w:rFonts w:ascii="仿宋" w:eastAsia="仿宋" w:hAnsi="仿宋" w:cs="仿宋_GB2312" w:hint="eastAsia"/>
          <w:color w:val="0D0D0D" w:themeColor="text1" w:themeTint="F2"/>
          <w:sz w:val="32"/>
          <w:szCs w:val="32"/>
        </w:rPr>
        <w:t>公开广度和深度不断拓展。</w:t>
      </w:r>
      <w:r w:rsidRPr="00C84FE8">
        <w:rPr>
          <w:rFonts w:ascii="仿宋" w:eastAsia="仿宋" w:hAnsi="仿宋" w:cs="仿宋_GB2312" w:hint="eastAsia"/>
          <w:b/>
          <w:bCs/>
          <w:color w:val="0D0D0D" w:themeColor="text1" w:themeTint="F2"/>
          <w:sz w:val="32"/>
          <w:szCs w:val="32"/>
        </w:rPr>
        <w:t>二是聚焦工作重点。</w:t>
      </w:r>
      <w:r w:rsidRPr="00C84FE8">
        <w:rPr>
          <w:rFonts w:ascii="仿宋" w:eastAsia="仿宋" w:hAnsi="仿宋" w:cs="仿宋_GB2312" w:hint="eastAsia"/>
          <w:color w:val="0D0D0D" w:themeColor="text1" w:themeTint="F2"/>
          <w:sz w:val="32"/>
          <w:szCs w:val="32"/>
        </w:rPr>
        <w:t>加大重点领域信息公开力度，主动公开各类政务信息9810条，其中，政务“五公开”和重点领域信息主动公开2564条。</w:t>
      </w:r>
      <w:r w:rsidRPr="00C84FE8">
        <w:rPr>
          <w:rFonts w:ascii="仿宋" w:eastAsia="仿宋" w:hAnsi="仿宋" w:cs="仿宋_GB2312" w:hint="eastAsia"/>
          <w:b/>
          <w:bCs/>
          <w:color w:val="0D0D0D" w:themeColor="text1" w:themeTint="F2"/>
          <w:sz w:val="32"/>
          <w:szCs w:val="32"/>
        </w:rPr>
        <w:t>三是丰富公开形式。</w:t>
      </w:r>
      <w:r w:rsidRPr="00C84FE8">
        <w:rPr>
          <w:rFonts w:ascii="仿宋" w:eastAsia="仿宋" w:hAnsi="仿宋" w:cs="仿宋_GB2312" w:hint="eastAsia"/>
          <w:color w:val="0D0D0D" w:themeColor="text1" w:themeTint="F2"/>
          <w:kern w:val="0"/>
          <w:sz w:val="32"/>
          <w:szCs w:val="32"/>
          <w:shd w:val="clear" w:color="auto" w:fill="FFFFFF"/>
          <w:lang w:bidi="ar"/>
        </w:rPr>
        <w:t>全年政务</w:t>
      </w:r>
      <w:proofErr w:type="gramStart"/>
      <w:r w:rsidRPr="00C84FE8">
        <w:rPr>
          <w:rFonts w:ascii="仿宋" w:eastAsia="仿宋" w:hAnsi="仿宋" w:cs="仿宋_GB2312" w:hint="eastAsia"/>
          <w:color w:val="0D0D0D" w:themeColor="text1" w:themeTint="F2"/>
          <w:kern w:val="0"/>
          <w:sz w:val="32"/>
          <w:szCs w:val="32"/>
          <w:shd w:val="clear" w:color="auto" w:fill="FFFFFF"/>
          <w:lang w:bidi="ar"/>
        </w:rPr>
        <w:t>微博发布</w:t>
      </w:r>
      <w:proofErr w:type="gramEnd"/>
      <w:r w:rsidRPr="00C84FE8">
        <w:rPr>
          <w:rFonts w:ascii="仿宋" w:eastAsia="仿宋" w:hAnsi="仿宋" w:cs="仿宋_GB2312" w:hint="eastAsia"/>
          <w:color w:val="0D0D0D" w:themeColor="text1" w:themeTint="F2"/>
          <w:kern w:val="0"/>
          <w:sz w:val="32"/>
          <w:szCs w:val="32"/>
          <w:shd w:val="clear" w:color="auto" w:fill="FFFFFF"/>
          <w:lang w:bidi="ar"/>
        </w:rPr>
        <w:t>各类政务或民生信息1160条，政务</w:t>
      </w:r>
      <w:proofErr w:type="gramStart"/>
      <w:r w:rsidRPr="00C84FE8">
        <w:rPr>
          <w:rFonts w:ascii="仿宋" w:eastAsia="仿宋" w:hAnsi="仿宋" w:cs="仿宋_GB2312" w:hint="eastAsia"/>
          <w:color w:val="0D0D0D" w:themeColor="text1" w:themeTint="F2"/>
          <w:kern w:val="0"/>
          <w:sz w:val="32"/>
          <w:szCs w:val="32"/>
          <w:shd w:val="clear" w:color="auto" w:fill="FFFFFF"/>
          <w:lang w:bidi="ar"/>
        </w:rPr>
        <w:t>微信发布</w:t>
      </w:r>
      <w:proofErr w:type="gramEnd"/>
      <w:r w:rsidRPr="00C84FE8">
        <w:rPr>
          <w:rFonts w:ascii="仿宋" w:eastAsia="仿宋" w:hAnsi="仿宋" w:cs="仿宋_GB2312" w:hint="eastAsia"/>
          <w:color w:val="0D0D0D" w:themeColor="text1" w:themeTint="F2"/>
          <w:kern w:val="0"/>
          <w:sz w:val="32"/>
          <w:szCs w:val="32"/>
          <w:shd w:val="clear" w:color="auto" w:fill="FFFFFF"/>
          <w:lang w:bidi="ar"/>
        </w:rPr>
        <w:t>政务信息795期1801条。</w:t>
      </w:r>
      <w:r w:rsidRPr="00C84FE8">
        <w:rPr>
          <w:rFonts w:ascii="仿宋" w:eastAsia="仿宋" w:hAnsi="仿宋" w:cs="仿宋_GB2312" w:hint="eastAsia"/>
          <w:b/>
          <w:bCs/>
          <w:color w:val="0D0D0D" w:themeColor="text1" w:themeTint="F2"/>
          <w:kern w:val="0"/>
          <w:sz w:val="32"/>
          <w:szCs w:val="32"/>
          <w:shd w:val="clear" w:color="auto" w:fill="FFFFFF"/>
          <w:lang w:bidi="ar"/>
        </w:rPr>
        <w:t>四是强化政策解读。</w:t>
      </w:r>
      <w:r w:rsidRPr="00C84FE8">
        <w:rPr>
          <w:rFonts w:ascii="仿宋" w:eastAsia="仿宋" w:hAnsi="仿宋" w:cs="仿宋_GB2312" w:hint="eastAsia"/>
          <w:color w:val="0D0D0D" w:themeColor="text1" w:themeTint="F2"/>
          <w:sz w:val="32"/>
          <w:szCs w:val="32"/>
        </w:rPr>
        <w:t>市政府网站累计发布政策解读信息108条，其中，解读政策性文件47个，图解市政府文件14个，图解政府常务会16期，视频解读10个，专家解读3个，</w:t>
      </w:r>
      <w:proofErr w:type="gramStart"/>
      <w:r w:rsidRPr="00C84FE8">
        <w:rPr>
          <w:rFonts w:ascii="仿宋" w:eastAsia="仿宋" w:hAnsi="仿宋" w:cs="仿宋_GB2312" w:hint="eastAsia"/>
          <w:color w:val="0D0D0D" w:themeColor="text1" w:themeTint="F2"/>
          <w:sz w:val="32"/>
          <w:szCs w:val="32"/>
        </w:rPr>
        <w:t>动漫音频</w:t>
      </w:r>
      <w:proofErr w:type="gramEnd"/>
      <w:r w:rsidRPr="00C84FE8">
        <w:rPr>
          <w:rFonts w:ascii="仿宋" w:eastAsia="仿宋" w:hAnsi="仿宋" w:cs="仿宋_GB2312" w:hint="eastAsia"/>
          <w:color w:val="0D0D0D" w:themeColor="text1" w:themeTint="F2"/>
          <w:sz w:val="32"/>
          <w:szCs w:val="32"/>
        </w:rPr>
        <w:t>解读11个。</w:t>
      </w:r>
      <w:r w:rsidRPr="00C84FE8">
        <w:rPr>
          <w:rFonts w:ascii="仿宋" w:eastAsia="仿宋" w:hAnsi="仿宋" w:cs="仿宋_GB2312" w:hint="eastAsia"/>
          <w:b/>
          <w:bCs/>
          <w:color w:val="0D0D0D" w:themeColor="text1" w:themeTint="F2"/>
          <w:kern w:val="0"/>
          <w:sz w:val="32"/>
          <w:szCs w:val="32"/>
          <w:shd w:val="clear" w:color="auto" w:fill="FFFFFF"/>
          <w:lang w:bidi="ar"/>
        </w:rPr>
        <w:t>五是积极回应关切。</w:t>
      </w:r>
      <w:r w:rsidRPr="00C84FE8">
        <w:rPr>
          <w:rFonts w:ascii="仿宋" w:eastAsia="仿宋" w:hAnsi="仿宋" w:cs="仿宋_GB2312" w:hint="eastAsia"/>
          <w:color w:val="0D0D0D" w:themeColor="text1" w:themeTint="F2"/>
          <w:kern w:val="0"/>
          <w:sz w:val="32"/>
          <w:szCs w:val="32"/>
          <w:shd w:val="clear" w:color="auto" w:fill="FFFFFF"/>
          <w:lang w:bidi="ar"/>
        </w:rPr>
        <w:t>全面落实常务会议旁听制度，全年召开市政府常务会议16次，累计组织群众代表旁听市、县政府常务会议近千人次。市政府门户网站“提案建议”栏目公开市人大代表建议办理结果51件，政协委员提案办理结果49件。</w:t>
      </w:r>
      <w:bookmarkStart w:id="0" w:name="_GoBack"/>
      <w:bookmarkEnd w:id="0"/>
      <w:r w:rsidRPr="00C84FE8">
        <w:rPr>
          <w:rFonts w:ascii="仿宋" w:eastAsia="仿宋" w:hAnsi="仿宋" w:cs="仿宋_GB2312" w:hint="eastAsia"/>
          <w:color w:val="0D0D0D" w:themeColor="text1" w:themeTint="F2"/>
          <w:sz w:val="32"/>
          <w:szCs w:val="32"/>
        </w:rPr>
        <w:lastRenderedPageBreak/>
        <w:t>全年发布新闻发布会信息20期、政策吹风会（在线访谈）信息45期，开展问卷调查和意见征集活动25次。“12345市长信箱”共受理群众有效诉求3695件，及时应答率100%，群众满意率达93.58%。</w:t>
      </w:r>
    </w:p>
    <w:p w:rsidR="00E520A3" w:rsidRPr="00C84FE8" w:rsidRDefault="00E520A3" w:rsidP="00C84FE8">
      <w:pPr>
        <w:spacing w:line="560" w:lineRule="exact"/>
        <w:ind w:firstLineChars="200" w:firstLine="643"/>
        <w:rPr>
          <w:rFonts w:ascii="仿宋" w:eastAsia="仿宋" w:hAnsi="仿宋" w:cs="仿宋_GB2312" w:hint="eastAsia"/>
          <w:color w:val="0D0D0D" w:themeColor="text1" w:themeTint="F2"/>
          <w:sz w:val="32"/>
          <w:szCs w:val="32"/>
        </w:rPr>
      </w:pPr>
      <w:r w:rsidRPr="00C84FE8">
        <w:rPr>
          <w:rFonts w:ascii="仿宋" w:eastAsia="仿宋" w:hAnsi="仿宋" w:cs="楷体_GB2312" w:hint="eastAsia"/>
          <w:b/>
          <w:bCs/>
          <w:color w:val="0D0D0D" w:themeColor="text1" w:themeTint="F2"/>
          <w:sz w:val="32"/>
          <w:szCs w:val="32"/>
        </w:rPr>
        <w:t>（二）依申请公开办理情况</w:t>
      </w:r>
    </w:p>
    <w:p w:rsidR="00E520A3" w:rsidRPr="00C84FE8" w:rsidRDefault="00E520A3" w:rsidP="00E520A3">
      <w:pPr>
        <w:widowControl/>
        <w:spacing w:line="560" w:lineRule="exact"/>
        <w:ind w:firstLineChars="200" w:firstLine="640"/>
        <w:rPr>
          <w:rFonts w:ascii="仿宋" w:eastAsia="仿宋" w:hAnsi="仿宋" w:cs="仿宋_GB2312" w:hint="eastAsia"/>
          <w:color w:val="0D0D0D" w:themeColor="text1" w:themeTint="F2"/>
          <w:sz w:val="32"/>
          <w:szCs w:val="32"/>
        </w:rPr>
      </w:pPr>
      <w:r w:rsidRPr="00C84FE8">
        <w:rPr>
          <w:rFonts w:ascii="仿宋" w:eastAsia="仿宋" w:hAnsi="仿宋" w:cs="仿宋_GB2312" w:hint="eastAsia"/>
          <w:color w:val="0D0D0D" w:themeColor="text1" w:themeTint="F2"/>
          <w:sz w:val="32"/>
          <w:szCs w:val="32"/>
        </w:rPr>
        <w:t>2021年全市各级行政机关共收到政府信息公开申请316件，其中，市政府共收到政府信息公开申请46件，均在法定期限内依法办结；全市政府信息公开行政复议案件12件，引起结果纠正4件；行政诉讼案件10件，引起结果纠正3件。</w:t>
      </w:r>
    </w:p>
    <w:p w:rsidR="00E520A3" w:rsidRPr="00C84FE8" w:rsidRDefault="00E520A3" w:rsidP="00C84FE8">
      <w:pPr>
        <w:spacing w:line="560" w:lineRule="exact"/>
        <w:ind w:firstLineChars="200" w:firstLine="643"/>
        <w:rPr>
          <w:rFonts w:ascii="仿宋" w:eastAsia="仿宋" w:hAnsi="仿宋" w:cs="楷体_GB2312" w:hint="eastAsia"/>
          <w:b/>
          <w:bCs/>
          <w:color w:val="0D0D0D" w:themeColor="text1" w:themeTint="F2"/>
          <w:sz w:val="32"/>
          <w:szCs w:val="32"/>
        </w:rPr>
      </w:pPr>
      <w:r w:rsidRPr="00C84FE8">
        <w:rPr>
          <w:rFonts w:ascii="仿宋" w:eastAsia="仿宋" w:hAnsi="仿宋" w:cs="楷体_GB2312" w:hint="eastAsia"/>
          <w:b/>
          <w:bCs/>
          <w:color w:val="0D0D0D" w:themeColor="text1" w:themeTint="F2"/>
          <w:sz w:val="32"/>
          <w:szCs w:val="32"/>
        </w:rPr>
        <w:t>（三）政府信息管理情况</w:t>
      </w:r>
    </w:p>
    <w:p w:rsidR="00E520A3" w:rsidRPr="00C84FE8" w:rsidRDefault="00E520A3" w:rsidP="00C84FE8">
      <w:pPr>
        <w:spacing w:line="560" w:lineRule="exact"/>
        <w:ind w:firstLineChars="200" w:firstLine="643"/>
        <w:rPr>
          <w:rFonts w:ascii="仿宋" w:eastAsia="仿宋" w:hAnsi="仿宋" w:cs="仿宋_GB2312" w:hint="eastAsia"/>
          <w:color w:val="0D0D0D" w:themeColor="text1" w:themeTint="F2"/>
          <w:sz w:val="32"/>
          <w:szCs w:val="32"/>
        </w:rPr>
      </w:pPr>
      <w:r w:rsidRPr="00C84FE8">
        <w:rPr>
          <w:rFonts w:ascii="仿宋" w:eastAsia="仿宋" w:hAnsi="仿宋" w:cs="仿宋_GB2312" w:hint="eastAsia"/>
          <w:b/>
          <w:bCs/>
          <w:color w:val="0D0D0D" w:themeColor="text1" w:themeTint="F2"/>
          <w:sz w:val="32"/>
          <w:szCs w:val="32"/>
        </w:rPr>
        <w:t>一是健全信息管理机制。</w:t>
      </w:r>
      <w:r w:rsidRPr="00C84FE8">
        <w:rPr>
          <w:rFonts w:ascii="仿宋" w:eastAsia="仿宋" w:hAnsi="仿宋" w:cs="仿宋_GB2312" w:hint="eastAsia"/>
          <w:color w:val="0D0D0D" w:themeColor="text1" w:themeTint="F2"/>
          <w:sz w:val="32"/>
          <w:szCs w:val="32"/>
        </w:rPr>
        <w:t>理顺政府信息管理机制，规范政府信息审查、发布、归档全流程。结合工作重点，根据部门职责变化及时进行动态调整政府信息主动公开目录，进一步提升政务信息管理的规范化和标准化水平。</w:t>
      </w:r>
      <w:r w:rsidRPr="00C84FE8">
        <w:rPr>
          <w:rFonts w:ascii="仿宋" w:eastAsia="仿宋" w:hAnsi="仿宋" w:cs="仿宋_GB2312" w:hint="eastAsia"/>
          <w:b/>
          <w:bCs/>
          <w:color w:val="0D0D0D" w:themeColor="text1" w:themeTint="F2"/>
          <w:sz w:val="32"/>
          <w:szCs w:val="32"/>
        </w:rPr>
        <w:t>二是提高信息管理质量。</w:t>
      </w:r>
      <w:r w:rsidRPr="00C84FE8">
        <w:rPr>
          <w:rFonts w:ascii="仿宋" w:eastAsia="仿宋" w:hAnsi="仿宋" w:cs="仿宋_GB2312" w:hint="eastAsia"/>
          <w:color w:val="0D0D0D" w:themeColor="text1" w:themeTint="F2"/>
          <w:sz w:val="32"/>
          <w:szCs w:val="32"/>
        </w:rPr>
        <w:t>对现有的政府规章、行政规范性文件进行全面梳理与集中展示，根据立、改、</w:t>
      </w:r>
      <w:proofErr w:type="gramStart"/>
      <w:r w:rsidRPr="00C84FE8">
        <w:rPr>
          <w:rFonts w:ascii="仿宋" w:eastAsia="仿宋" w:hAnsi="仿宋" w:cs="仿宋_GB2312" w:hint="eastAsia"/>
          <w:color w:val="0D0D0D" w:themeColor="text1" w:themeTint="F2"/>
          <w:sz w:val="32"/>
          <w:szCs w:val="32"/>
        </w:rPr>
        <w:t>废等情况</w:t>
      </w:r>
      <w:proofErr w:type="gramEnd"/>
      <w:r w:rsidRPr="00C84FE8">
        <w:rPr>
          <w:rFonts w:ascii="仿宋" w:eastAsia="仿宋" w:hAnsi="仿宋" w:cs="仿宋_GB2312" w:hint="eastAsia"/>
          <w:color w:val="0D0D0D" w:themeColor="text1" w:themeTint="F2"/>
          <w:sz w:val="32"/>
          <w:szCs w:val="32"/>
        </w:rPr>
        <w:t>进行动态调整更新，提供在线查阅、检索、下载等服务，不断提升信息发布质量。</w:t>
      </w:r>
    </w:p>
    <w:p w:rsidR="00E520A3" w:rsidRPr="00C84FE8" w:rsidRDefault="00E520A3" w:rsidP="00C84FE8">
      <w:pPr>
        <w:spacing w:line="560" w:lineRule="exact"/>
        <w:ind w:firstLineChars="200" w:firstLine="643"/>
        <w:rPr>
          <w:rFonts w:ascii="仿宋" w:eastAsia="仿宋" w:hAnsi="仿宋" w:cs="楷体_GB2312" w:hint="eastAsia"/>
          <w:b/>
          <w:bCs/>
          <w:color w:val="0D0D0D" w:themeColor="text1" w:themeTint="F2"/>
          <w:sz w:val="32"/>
          <w:szCs w:val="32"/>
        </w:rPr>
      </w:pPr>
      <w:r w:rsidRPr="00C84FE8">
        <w:rPr>
          <w:rFonts w:ascii="仿宋" w:eastAsia="仿宋" w:hAnsi="仿宋" w:cs="楷体_GB2312" w:hint="eastAsia"/>
          <w:b/>
          <w:bCs/>
          <w:color w:val="0D0D0D" w:themeColor="text1" w:themeTint="F2"/>
          <w:sz w:val="32"/>
          <w:szCs w:val="32"/>
        </w:rPr>
        <w:t>（四）政府信息公开平台建设情况</w:t>
      </w:r>
    </w:p>
    <w:p w:rsidR="00E520A3" w:rsidRPr="00C84FE8" w:rsidRDefault="00E520A3" w:rsidP="00C84FE8">
      <w:pPr>
        <w:spacing w:line="560" w:lineRule="exact"/>
        <w:ind w:firstLineChars="200" w:firstLine="643"/>
        <w:rPr>
          <w:rFonts w:ascii="仿宋" w:eastAsia="仿宋" w:hAnsi="仿宋" w:cs="仿宋_GB2312" w:hint="eastAsia"/>
          <w:color w:val="0D0D0D" w:themeColor="text1" w:themeTint="F2"/>
          <w:sz w:val="32"/>
          <w:szCs w:val="32"/>
        </w:rPr>
      </w:pPr>
      <w:r w:rsidRPr="00C84FE8">
        <w:rPr>
          <w:rFonts w:ascii="仿宋" w:eastAsia="仿宋" w:hAnsi="仿宋" w:cs="仿宋_GB2312" w:hint="eastAsia"/>
          <w:b/>
          <w:bCs/>
          <w:color w:val="0D0D0D" w:themeColor="text1" w:themeTint="F2"/>
          <w:sz w:val="32"/>
          <w:szCs w:val="32"/>
        </w:rPr>
        <w:t>一是规范设置政府信息公开专栏。</w:t>
      </w:r>
      <w:r w:rsidRPr="00C84FE8">
        <w:rPr>
          <w:rFonts w:ascii="仿宋" w:eastAsia="仿宋" w:hAnsi="仿宋" w:cs="仿宋_GB2312" w:hint="eastAsia"/>
          <w:color w:val="0D0D0D" w:themeColor="text1" w:themeTint="F2"/>
          <w:sz w:val="32"/>
          <w:szCs w:val="32"/>
        </w:rPr>
        <w:t>按照统一标识、统一功能、统一管理的要求，规范设置政府信息公开专栏。在全市各级政务服务中心、图书馆、档案馆设置</w:t>
      </w:r>
      <w:r w:rsidRPr="00C84FE8">
        <w:rPr>
          <w:rFonts w:ascii="仿宋" w:eastAsia="仿宋" w:hAnsi="仿宋" w:hint="eastAsia"/>
          <w:color w:val="0D0D0D" w:themeColor="text1" w:themeTint="F2"/>
          <w:sz w:val="32"/>
          <w:szCs w:val="32"/>
        </w:rPr>
        <w:t>政府信息查询场所</w:t>
      </w:r>
      <w:r w:rsidRPr="00C84FE8">
        <w:rPr>
          <w:rFonts w:ascii="仿宋" w:eastAsia="仿宋" w:hAnsi="仿宋" w:cs="仿宋_GB2312" w:hint="eastAsia"/>
          <w:color w:val="0D0D0D" w:themeColor="text1" w:themeTint="F2"/>
          <w:sz w:val="32"/>
          <w:szCs w:val="32"/>
        </w:rPr>
        <w:t>，集成政府信息查阅、办事事项咨询、政府公报阅览等多项功能，打造线下政府信息公开专区。</w:t>
      </w:r>
      <w:r w:rsidRPr="00C84FE8">
        <w:rPr>
          <w:rFonts w:ascii="仿宋" w:eastAsia="仿宋" w:hAnsi="仿宋" w:cs="仿宋_GB2312" w:hint="eastAsia"/>
          <w:b/>
          <w:bCs/>
          <w:color w:val="0D0D0D" w:themeColor="text1" w:themeTint="F2"/>
          <w:sz w:val="32"/>
          <w:szCs w:val="32"/>
        </w:rPr>
        <w:t>二是加强政府网站和政务新媒体监管。</w:t>
      </w:r>
      <w:r w:rsidRPr="00C84FE8">
        <w:rPr>
          <w:rFonts w:ascii="仿宋" w:eastAsia="仿宋" w:hAnsi="仿宋" w:cs="仿宋_GB2312" w:hint="eastAsia"/>
          <w:color w:val="0D0D0D" w:themeColor="text1" w:themeTint="F2"/>
          <w:sz w:val="32"/>
          <w:szCs w:val="32"/>
        </w:rPr>
        <w:t>制定印</w:t>
      </w:r>
      <w:r w:rsidRPr="00C84FE8">
        <w:rPr>
          <w:rFonts w:ascii="仿宋" w:eastAsia="仿宋" w:hAnsi="仿宋" w:cs="仿宋_GB2312" w:hint="eastAsia"/>
          <w:color w:val="0D0D0D" w:themeColor="text1" w:themeTint="F2"/>
          <w:sz w:val="32"/>
          <w:szCs w:val="32"/>
        </w:rPr>
        <w:lastRenderedPageBreak/>
        <w:t>发《市政府网站集约化平台管理办法（试行）》《集约化平台运维服务考评细则（试行）》《优化提升工作方案》《信息发布管理办法（试行）》等。自主开发监管督办系统，创新推出 “五个一”常态化监管机制、“政务新媒体联播”功能。组织开展政务新</w:t>
      </w:r>
      <w:proofErr w:type="gramStart"/>
      <w:r w:rsidRPr="00C84FE8">
        <w:rPr>
          <w:rFonts w:ascii="仿宋" w:eastAsia="仿宋" w:hAnsi="仿宋" w:cs="仿宋_GB2312" w:hint="eastAsia"/>
          <w:color w:val="0D0D0D" w:themeColor="text1" w:themeTint="F2"/>
          <w:sz w:val="32"/>
          <w:szCs w:val="32"/>
        </w:rPr>
        <w:t>媒体专项</w:t>
      </w:r>
      <w:proofErr w:type="gramEnd"/>
      <w:r w:rsidRPr="00C84FE8">
        <w:rPr>
          <w:rFonts w:ascii="仿宋" w:eastAsia="仿宋" w:hAnsi="仿宋" w:cs="仿宋_GB2312" w:hint="eastAsia"/>
          <w:color w:val="0D0D0D" w:themeColor="text1" w:themeTint="F2"/>
          <w:sz w:val="32"/>
          <w:szCs w:val="32"/>
        </w:rPr>
        <w:t>整治，对50个政府网站与515个政务新媒体实行日常</w:t>
      </w:r>
      <w:proofErr w:type="gramStart"/>
      <w:r w:rsidRPr="00C84FE8">
        <w:rPr>
          <w:rFonts w:ascii="仿宋" w:eastAsia="仿宋" w:hAnsi="仿宋" w:cs="仿宋_GB2312" w:hint="eastAsia"/>
          <w:color w:val="0D0D0D" w:themeColor="text1" w:themeTint="F2"/>
          <w:sz w:val="32"/>
          <w:szCs w:val="32"/>
        </w:rPr>
        <w:t>监管全</w:t>
      </w:r>
      <w:proofErr w:type="gramEnd"/>
      <w:r w:rsidRPr="00C84FE8">
        <w:rPr>
          <w:rFonts w:ascii="仿宋" w:eastAsia="仿宋" w:hAnsi="仿宋" w:cs="仿宋_GB2312" w:hint="eastAsia"/>
          <w:color w:val="0D0D0D" w:themeColor="text1" w:themeTint="F2"/>
          <w:sz w:val="32"/>
          <w:szCs w:val="32"/>
        </w:rPr>
        <w:t>覆盖。</w:t>
      </w:r>
      <w:r w:rsidRPr="00C84FE8">
        <w:rPr>
          <w:rFonts w:ascii="仿宋" w:eastAsia="仿宋" w:hAnsi="仿宋" w:cs="仿宋_GB2312" w:hint="eastAsia"/>
          <w:b/>
          <w:bCs/>
          <w:color w:val="0D0D0D" w:themeColor="text1" w:themeTint="F2"/>
          <w:sz w:val="32"/>
          <w:szCs w:val="32"/>
        </w:rPr>
        <w:t>三是发挥政府公报权威公开作用。</w:t>
      </w:r>
      <w:r w:rsidRPr="00C84FE8">
        <w:rPr>
          <w:rFonts w:ascii="仿宋" w:eastAsia="仿宋" w:hAnsi="仿宋" w:cs="仿宋_GB2312" w:hint="eastAsia"/>
          <w:color w:val="0D0D0D" w:themeColor="text1" w:themeTint="F2"/>
          <w:sz w:val="32"/>
          <w:szCs w:val="32"/>
        </w:rPr>
        <w:t>着力提升市政府公报办刊质量，全年共编印《安康市人民政府公报》6期，及时准确发布市政府重要政策文件和信息。</w:t>
      </w:r>
    </w:p>
    <w:p w:rsidR="00E520A3" w:rsidRPr="00C84FE8" w:rsidRDefault="00E520A3" w:rsidP="00C84FE8">
      <w:pPr>
        <w:numPr>
          <w:ilvl w:val="0"/>
          <w:numId w:val="2"/>
        </w:numPr>
        <w:spacing w:line="560" w:lineRule="exact"/>
        <w:ind w:firstLineChars="200" w:firstLine="643"/>
        <w:rPr>
          <w:rFonts w:ascii="仿宋" w:eastAsia="仿宋" w:hAnsi="仿宋" w:cs="楷体_GB2312" w:hint="eastAsia"/>
          <w:b/>
          <w:bCs/>
          <w:color w:val="0D0D0D" w:themeColor="text1" w:themeTint="F2"/>
          <w:sz w:val="32"/>
          <w:szCs w:val="32"/>
        </w:rPr>
      </w:pPr>
      <w:r w:rsidRPr="00C84FE8">
        <w:rPr>
          <w:rFonts w:ascii="仿宋" w:eastAsia="仿宋" w:hAnsi="仿宋" w:cs="楷体_GB2312" w:hint="eastAsia"/>
          <w:b/>
          <w:bCs/>
          <w:color w:val="0D0D0D" w:themeColor="text1" w:themeTint="F2"/>
          <w:sz w:val="32"/>
          <w:szCs w:val="32"/>
        </w:rPr>
        <w:t>监督保障情况</w:t>
      </w:r>
    </w:p>
    <w:p w:rsidR="00E520A3" w:rsidRPr="00C84FE8" w:rsidRDefault="00E520A3" w:rsidP="00C84FE8">
      <w:pPr>
        <w:spacing w:line="560" w:lineRule="exact"/>
        <w:ind w:firstLineChars="200" w:firstLine="643"/>
        <w:rPr>
          <w:rFonts w:ascii="仿宋" w:eastAsia="仿宋" w:hAnsi="仿宋" w:cs="仿宋_GB2312" w:hint="eastAsia"/>
          <w:color w:val="0D0D0D" w:themeColor="text1" w:themeTint="F2"/>
          <w:sz w:val="32"/>
          <w:szCs w:val="32"/>
        </w:rPr>
      </w:pPr>
      <w:r w:rsidRPr="00C84FE8">
        <w:rPr>
          <w:rFonts w:ascii="仿宋" w:eastAsia="仿宋" w:hAnsi="仿宋" w:hint="eastAsia"/>
          <w:b/>
          <w:bCs/>
          <w:color w:val="0D0D0D" w:themeColor="text1" w:themeTint="F2"/>
          <w:sz w:val="32"/>
          <w:szCs w:val="32"/>
        </w:rPr>
        <w:t>一是推进基层政务公开标准化规范化工作。</w:t>
      </w:r>
      <w:r w:rsidRPr="00C84FE8">
        <w:rPr>
          <w:rFonts w:ascii="仿宋" w:eastAsia="仿宋" w:hAnsi="仿宋" w:hint="eastAsia"/>
          <w:color w:val="0D0D0D" w:themeColor="text1" w:themeTint="F2"/>
          <w:sz w:val="32"/>
          <w:szCs w:val="32"/>
        </w:rPr>
        <w:t>印</w:t>
      </w:r>
      <w:r w:rsidRPr="00C84FE8">
        <w:rPr>
          <w:rFonts w:ascii="仿宋" w:eastAsia="仿宋" w:hAnsi="仿宋" w:cs="仿宋_GB2312" w:hint="eastAsia"/>
          <w:color w:val="0D0D0D" w:themeColor="text1" w:themeTint="F2"/>
          <w:sz w:val="32"/>
          <w:szCs w:val="32"/>
          <w:shd w:val="clear" w:color="auto" w:fill="FFFFFF"/>
        </w:rPr>
        <w:t>发了</w:t>
      </w:r>
      <w:r w:rsidRPr="00C84FE8">
        <w:rPr>
          <w:rFonts w:ascii="仿宋" w:eastAsia="仿宋" w:hAnsi="仿宋" w:cs="仿宋_GB2312" w:hint="eastAsia"/>
          <w:color w:val="0D0D0D" w:themeColor="text1" w:themeTint="F2"/>
          <w:sz w:val="32"/>
          <w:szCs w:val="32"/>
        </w:rPr>
        <w:t>《关于做好基层政务公开标准化规范化有关工作的通知》</w:t>
      </w:r>
      <w:r w:rsidRPr="00C84FE8">
        <w:rPr>
          <w:rFonts w:ascii="仿宋" w:eastAsia="仿宋" w:hAnsi="仿宋" w:cs="仿宋_GB2312" w:hint="eastAsia"/>
          <w:color w:val="0D0D0D" w:themeColor="text1" w:themeTint="F2"/>
          <w:sz w:val="32"/>
          <w:szCs w:val="32"/>
          <w:shd w:val="clear" w:color="auto" w:fill="FFFFFF"/>
        </w:rPr>
        <w:t>，进一步理顺机制，细化任务，落实责任。</w:t>
      </w:r>
      <w:r w:rsidRPr="00C84FE8">
        <w:rPr>
          <w:rFonts w:ascii="仿宋" w:eastAsia="仿宋" w:hAnsi="仿宋" w:hint="eastAsia"/>
          <w:color w:val="0D0D0D" w:themeColor="text1" w:themeTint="F2"/>
          <w:sz w:val="32"/>
          <w:szCs w:val="32"/>
        </w:rPr>
        <w:t>各县（市、区）政府结合本地实际，组织编制完成26个重点领域政务公开事项标准目录，在市、县两级政府网站开设专栏公开发布。</w:t>
      </w:r>
      <w:r w:rsidRPr="00C84FE8">
        <w:rPr>
          <w:rFonts w:ascii="仿宋" w:eastAsia="仿宋" w:hAnsi="仿宋" w:cs="仿宋_GB2312" w:hint="eastAsia"/>
          <w:color w:val="0D0D0D" w:themeColor="text1" w:themeTint="F2"/>
          <w:sz w:val="32"/>
          <w:szCs w:val="32"/>
        </w:rPr>
        <w:t>陕西省陕南片区基层政务公开标准化规范化工作培训推进会在我市汉阴县召开，</w:t>
      </w:r>
      <w:r w:rsidRPr="00C84FE8">
        <w:rPr>
          <w:rFonts w:ascii="仿宋" w:eastAsia="仿宋" w:hAnsi="仿宋" w:hint="eastAsia"/>
          <w:color w:val="0D0D0D" w:themeColor="text1" w:themeTint="F2"/>
          <w:sz w:val="32"/>
          <w:szCs w:val="32"/>
        </w:rPr>
        <w:t>汉阴县、岚皋县财政局、平利县政府信息中心命名为全省第二批“基层政务公开示范区（点）”。</w:t>
      </w:r>
      <w:r w:rsidRPr="00C84FE8">
        <w:rPr>
          <w:rFonts w:ascii="仿宋" w:eastAsia="仿宋" w:hAnsi="仿宋" w:cs="仿宋_GB2312" w:hint="eastAsia"/>
          <w:b/>
          <w:bCs/>
          <w:color w:val="0D0D0D" w:themeColor="text1" w:themeTint="F2"/>
          <w:sz w:val="32"/>
          <w:szCs w:val="32"/>
        </w:rPr>
        <w:t>二是强化政务公开专项考核评估。</w:t>
      </w:r>
      <w:r w:rsidRPr="00C84FE8">
        <w:rPr>
          <w:rFonts w:ascii="仿宋" w:eastAsia="仿宋" w:hAnsi="仿宋" w:cs="仿宋_GB2312" w:hint="eastAsia"/>
          <w:color w:val="0D0D0D" w:themeColor="text1" w:themeTint="F2"/>
          <w:sz w:val="32"/>
          <w:szCs w:val="32"/>
        </w:rPr>
        <w:t>继续将政务公开纳入年度目标责任考核，并纳入考核负面清单（减分指标）体系，制定印发了《2021年政务公开工作考核办法》。持续改进考评方式，围绕五大方面工作梳理117个评估点，科学构建考核指标体系，完善重点考核指标细则，督促年度工作要点落实。</w:t>
      </w:r>
      <w:r w:rsidRPr="00C84FE8">
        <w:rPr>
          <w:rFonts w:ascii="仿宋" w:eastAsia="仿宋" w:hAnsi="仿宋" w:cs="仿宋_GB2312" w:hint="eastAsia"/>
          <w:b/>
          <w:bCs/>
          <w:color w:val="0D0D0D" w:themeColor="text1" w:themeTint="F2"/>
          <w:sz w:val="32"/>
          <w:szCs w:val="32"/>
        </w:rPr>
        <w:t>三是发挥第三</w:t>
      </w:r>
      <w:proofErr w:type="gramStart"/>
      <w:r w:rsidRPr="00C84FE8">
        <w:rPr>
          <w:rFonts w:ascii="仿宋" w:eastAsia="仿宋" w:hAnsi="仿宋" w:cs="仿宋_GB2312" w:hint="eastAsia"/>
          <w:b/>
          <w:bCs/>
          <w:color w:val="0D0D0D" w:themeColor="text1" w:themeTint="F2"/>
          <w:sz w:val="32"/>
          <w:szCs w:val="32"/>
        </w:rPr>
        <w:t>方专业</w:t>
      </w:r>
      <w:proofErr w:type="gramEnd"/>
      <w:r w:rsidRPr="00C84FE8">
        <w:rPr>
          <w:rFonts w:ascii="仿宋" w:eastAsia="仿宋" w:hAnsi="仿宋" w:cs="仿宋_GB2312" w:hint="eastAsia"/>
          <w:b/>
          <w:bCs/>
          <w:color w:val="0D0D0D" w:themeColor="text1" w:themeTint="F2"/>
          <w:sz w:val="32"/>
          <w:szCs w:val="32"/>
        </w:rPr>
        <w:t>评估作用。</w:t>
      </w:r>
      <w:r w:rsidRPr="00C84FE8">
        <w:rPr>
          <w:rFonts w:ascii="仿宋" w:eastAsia="仿宋" w:hAnsi="仿宋" w:cs="仿宋_GB2312" w:hint="eastAsia"/>
          <w:color w:val="0D0D0D" w:themeColor="text1" w:themeTint="F2"/>
          <w:sz w:val="32"/>
          <w:szCs w:val="32"/>
        </w:rPr>
        <w:t>依托第三</w:t>
      </w:r>
      <w:proofErr w:type="gramStart"/>
      <w:r w:rsidRPr="00C84FE8">
        <w:rPr>
          <w:rFonts w:ascii="仿宋" w:eastAsia="仿宋" w:hAnsi="仿宋" w:cs="仿宋_GB2312" w:hint="eastAsia"/>
          <w:color w:val="0D0D0D" w:themeColor="text1" w:themeTint="F2"/>
          <w:sz w:val="32"/>
          <w:szCs w:val="32"/>
        </w:rPr>
        <w:t>方专业</w:t>
      </w:r>
      <w:proofErr w:type="gramEnd"/>
      <w:r w:rsidRPr="00C84FE8">
        <w:rPr>
          <w:rFonts w:ascii="仿宋" w:eastAsia="仿宋" w:hAnsi="仿宋" w:cs="仿宋_GB2312" w:hint="eastAsia"/>
          <w:color w:val="0D0D0D" w:themeColor="text1" w:themeTint="F2"/>
          <w:sz w:val="32"/>
          <w:szCs w:val="32"/>
        </w:rPr>
        <w:t>机构，对各县（市、区），各部门进行全面客观评估，形成《安康市政务公开</w:t>
      </w:r>
      <w:r w:rsidRPr="00C84FE8">
        <w:rPr>
          <w:rFonts w:ascii="仿宋" w:eastAsia="仿宋" w:hAnsi="仿宋" w:cs="仿宋_GB2312" w:hint="eastAsia"/>
          <w:color w:val="0D0D0D" w:themeColor="text1" w:themeTint="F2"/>
          <w:sz w:val="32"/>
          <w:szCs w:val="32"/>
        </w:rPr>
        <w:lastRenderedPageBreak/>
        <w:t>和政府网站工作绩效评估总体报告》，认真分析问题不足，提出改进工作意见，及时推广经验做法，推动全市政务公开工作质量和效果不断提升。</w:t>
      </w:r>
    </w:p>
    <w:p w:rsidR="00E520A3" w:rsidRDefault="00E520A3" w:rsidP="00E520A3">
      <w:pPr>
        <w:spacing w:line="560" w:lineRule="exact"/>
        <w:ind w:firstLineChars="200" w:firstLine="640"/>
        <w:rPr>
          <w:rFonts w:ascii="仿宋_GB2312" w:eastAsia="仿宋_GB2312" w:hAnsi="仿宋_GB2312" w:cs="仿宋_GB2312"/>
          <w:color w:val="FF0000"/>
          <w:sz w:val="32"/>
          <w:szCs w:val="32"/>
        </w:rPr>
      </w:pPr>
    </w:p>
    <w:p w:rsidR="00FD393F" w:rsidRDefault="00684BE1">
      <w:pPr>
        <w:pStyle w:val="a5"/>
        <w:widowControl/>
        <w:shd w:val="clear" w:color="auto" w:fill="FFFFFF"/>
        <w:spacing w:beforeAutospacing="0" w:afterAutospacing="0" w:line="560" w:lineRule="exact"/>
        <w:ind w:firstLine="420"/>
        <w:jc w:val="both"/>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二、主动公开政府信息情况</w:t>
      </w:r>
    </w:p>
    <w:p w:rsidR="00FD393F" w:rsidRDefault="00FD393F">
      <w:pPr>
        <w:pStyle w:val="a5"/>
        <w:widowControl/>
        <w:shd w:val="clear" w:color="auto" w:fill="FFFFFF"/>
        <w:spacing w:beforeAutospacing="0" w:afterAutospacing="0" w:line="560" w:lineRule="exact"/>
        <w:ind w:firstLine="420"/>
        <w:jc w:val="both"/>
        <w:rPr>
          <w:rFonts w:ascii="宋体" w:hAnsi="宋体" w:cs="宋体"/>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FD393F">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第二十条第（一）项</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现行有效件数</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kern w:val="0"/>
                <w:sz w:val="20"/>
                <w:szCs w:val="20"/>
                <w:lang w:bidi="ar"/>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kern w:val="0"/>
                <w:szCs w:val="21"/>
                <w:lang w:bidi="ar"/>
              </w:rPr>
              <w:t>1</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118</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kern w:val="0"/>
                <w:sz w:val="20"/>
                <w:szCs w:val="20"/>
                <w:lang w:bidi="ar"/>
              </w:rPr>
              <w:t>36</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kern w:val="0"/>
                <w:szCs w:val="21"/>
                <w:lang w:bidi="ar"/>
              </w:rPr>
              <w:t>514</w:t>
            </w:r>
          </w:p>
        </w:tc>
      </w:tr>
      <w:tr w:rsidR="00FD393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第二十条第（五）项</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本年处理决定数量</w:t>
            </w:r>
          </w:p>
        </w:tc>
      </w:tr>
      <w:tr w:rsidR="00FD393F" w:rsidTr="00C83B2E">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Theme="minorEastAsia" w:eastAsiaTheme="minorEastAsia" w:hAnsiTheme="minorEastAsia" w:cstheme="minorEastAsia" w:hint="eastAsia"/>
                <w:kern w:val="0"/>
                <w:szCs w:val="21"/>
                <w:lang w:bidi="ar"/>
              </w:rPr>
              <w:t>399542</w:t>
            </w:r>
          </w:p>
        </w:tc>
      </w:tr>
      <w:tr w:rsidR="00FD393F" w:rsidTr="00C83B2E">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第二十条第（六）项</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本年处理决定数量</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104851</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2014</w:t>
            </w:r>
          </w:p>
        </w:tc>
      </w:tr>
      <w:tr w:rsidR="00FD393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第二十条第（八）项</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本年收费金额（单位：万元）</w:t>
            </w:r>
          </w:p>
        </w:tc>
      </w:tr>
      <w:tr w:rsidR="00FD393F">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FD393F" w:rsidRDefault="00684BE1">
            <w:pPr>
              <w:spacing w:line="560" w:lineRule="exact"/>
              <w:jc w:val="center"/>
              <w:rPr>
                <w:rFonts w:ascii="宋体"/>
                <w:sz w:val="24"/>
              </w:rPr>
            </w:pPr>
            <w:r>
              <w:rPr>
                <w:rFonts w:ascii="宋体" w:hint="eastAsia"/>
                <w:sz w:val="20"/>
                <w:szCs w:val="20"/>
              </w:rPr>
              <w:t>33846.3505</w:t>
            </w:r>
          </w:p>
        </w:tc>
      </w:tr>
    </w:tbl>
    <w:p w:rsidR="00FD393F" w:rsidRDefault="00FD393F">
      <w:pPr>
        <w:pStyle w:val="a5"/>
        <w:widowControl/>
        <w:shd w:val="clear" w:color="auto" w:fill="FFFFFF"/>
        <w:spacing w:beforeAutospacing="0" w:afterAutospacing="0" w:line="560" w:lineRule="exact"/>
        <w:jc w:val="both"/>
        <w:rPr>
          <w:rFonts w:ascii="黑体" w:eastAsia="黑体" w:hAnsi="黑体" w:cs="黑体"/>
          <w:bCs/>
          <w:sz w:val="32"/>
          <w:szCs w:val="32"/>
          <w:shd w:val="clear" w:color="auto" w:fill="FFFFFF"/>
          <w:lang w:bidi="ar"/>
        </w:rPr>
      </w:pPr>
    </w:p>
    <w:p w:rsidR="00FD393F" w:rsidRPr="00C84FE8" w:rsidRDefault="00684BE1">
      <w:pPr>
        <w:pStyle w:val="a5"/>
        <w:widowControl/>
        <w:shd w:val="clear" w:color="auto" w:fill="FFFFFF"/>
        <w:spacing w:beforeAutospacing="0" w:afterAutospacing="0" w:line="560" w:lineRule="exact"/>
        <w:jc w:val="both"/>
        <w:rPr>
          <w:rFonts w:ascii="黑体" w:eastAsia="黑体" w:hAnsi="黑体" w:cs="黑体"/>
          <w:bCs/>
          <w:sz w:val="32"/>
          <w:szCs w:val="32"/>
          <w:shd w:val="clear" w:color="auto" w:fill="FFFFFF"/>
          <w:lang w:bidi="ar"/>
        </w:rPr>
      </w:pPr>
      <w:r>
        <w:rPr>
          <w:rFonts w:ascii="黑体" w:eastAsia="黑体" w:hAnsi="黑体" w:cs="黑体" w:hint="eastAsia"/>
          <w:bCs/>
          <w:sz w:val="32"/>
          <w:szCs w:val="32"/>
          <w:shd w:val="clear" w:color="auto" w:fill="FFFFFF"/>
          <w:lang w:bidi="ar"/>
        </w:rPr>
        <w:t>三、收到和处理政府信息公开申请情况</w:t>
      </w:r>
    </w:p>
    <w:tbl>
      <w:tblPr>
        <w:tblW w:w="97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67"/>
        <w:gridCol w:w="942"/>
        <w:gridCol w:w="3210"/>
        <w:gridCol w:w="701"/>
        <w:gridCol w:w="693"/>
        <w:gridCol w:w="687"/>
        <w:gridCol w:w="687"/>
        <w:gridCol w:w="687"/>
        <w:gridCol w:w="687"/>
        <w:gridCol w:w="687"/>
      </w:tblGrid>
      <w:tr w:rsidR="00FD393F" w:rsidTr="00C83B2E">
        <w:trPr>
          <w:jc w:val="center"/>
        </w:trPr>
        <w:tc>
          <w:tcPr>
            <w:tcW w:w="4919" w:type="dxa"/>
            <w:gridSpan w:val="3"/>
            <w:vMerge w:val="restart"/>
            <w:shd w:val="clear" w:color="auto" w:fill="auto"/>
            <w:tcMar>
              <w:left w:w="108" w:type="dxa"/>
              <w:right w:w="108" w:type="dxa"/>
            </w:tcMar>
            <w:vAlign w:val="center"/>
          </w:tcPr>
          <w:p w:rsidR="00FD393F" w:rsidRDefault="00684BE1">
            <w:pPr>
              <w:widowControl/>
              <w:spacing w:line="560" w:lineRule="exact"/>
              <w:jc w:val="left"/>
            </w:pPr>
            <w:r>
              <w:rPr>
                <w:rFonts w:ascii="楷体" w:eastAsia="楷体" w:hAnsi="楷体" w:cs="楷体"/>
                <w:kern w:val="0"/>
                <w:sz w:val="20"/>
                <w:szCs w:val="20"/>
                <w:lang w:bidi="ar"/>
              </w:rPr>
              <w:lastRenderedPageBreak/>
              <w:t>（本列数据的勾</w:t>
            </w:r>
            <w:proofErr w:type="gramStart"/>
            <w:r>
              <w:rPr>
                <w:rFonts w:ascii="楷体" w:eastAsia="楷体" w:hAnsi="楷体" w:cs="楷体"/>
                <w:kern w:val="0"/>
                <w:sz w:val="20"/>
                <w:szCs w:val="20"/>
                <w:lang w:bidi="ar"/>
              </w:rPr>
              <w:t>稽</w:t>
            </w:r>
            <w:proofErr w:type="gramEnd"/>
            <w:r>
              <w:rPr>
                <w:rFonts w:ascii="楷体" w:eastAsia="楷体" w:hAnsi="楷体" w:cs="楷体"/>
                <w:kern w:val="0"/>
                <w:sz w:val="20"/>
                <w:szCs w:val="20"/>
                <w:lang w:bidi="ar"/>
              </w:rPr>
              <w:t>关系为：第一项加第二项之和，等于第三项加第四项之和）</w:t>
            </w:r>
          </w:p>
        </w:tc>
        <w:tc>
          <w:tcPr>
            <w:tcW w:w="4829" w:type="dxa"/>
            <w:gridSpan w:val="7"/>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申请人情况</w:t>
            </w:r>
          </w:p>
        </w:tc>
      </w:tr>
      <w:tr w:rsidR="00FD393F" w:rsidTr="00C83B2E">
        <w:trPr>
          <w:jc w:val="center"/>
        </w:trPr>
        <w:tc>
          <w:tcPr>
            <w:tcW w:w="4919" w:type="dxa"/>
            <w:gridSpan w:val="3"/>
            <w:vMerge/>
            <w:shd w:val="clear" w:color="auto" w:fill="auto"/>
            <w:tcMar>
              <w:left w:w="108" w:type="dxa"/>
              <w:right w:w="108" w:type="dxa"/>
            </w:tcMar>
            <w:vAlign w:val="center"/>
          </w:tcPr>
          <w:p w:rsidR="00FD393F" w:rsidRDefault="00FD393F">
            <w:pPr>
              <w:spacing w:line="560" w:lineRule="exact"/>
              <w:rPr>
                <w:rFonts w:ascii="宋体"/>
                <w:sz w:val="24"/>
              </w:rPr>
            </w:pPr>
          </w:p>
        </w:tc>
        <w:tc>
          <w:tcPr>
            <w:tcW w:w="701" w:type="dxa"/>
            <w:vMerge w:val="restart"/>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自然人</w:t>
            </w:r>
          </w:p>
        </w:tc>
        <w:tc>
          <w:tcPr>
            <w:tcW w:w="3441" w:type="dxa"/>
            <w:gridSpan w:val="5"/>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法人或其他组织</w:t>
            </w:r>
          </w:p>
        </w:tc>
        <w:tc>
          <w:tcPr>
            <w:tcW w:w="687" w:type="dxa"/>
            <w:vMerge w:val="restart"/>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总计</w:t>
            </w:r>
          </w:p>
        </w:tc>
      </w:tr>
      <w:tr w:rsidR="00FD393F" w:rsidTr="00C83B2E">
        <w:trPr>
          <w:jc w:val="center"/>
        </w:trPr>
        <w:tc>
          <w:tcPr>
            <w:tcW w:w="4919" w:type="dxa"/>
            <w:gridSpan w:val="3"/>
            <w:vMerge/>
            <w:shd w:val="clear" w:color="auto" w:fill="auto"/>
            <w:tcMar>
              <w:left w:w="108" w:type="dxa"/>
              <w:right w:w="108" w:type="dxa"/>
            </w:tcMar>
            <w:vAlign w:val="center"/>
          </w:tcPr>
          <w:p w:rsidR="00FD393F" w:rsidRDefault="00FD393F">
            <w:pPr>
              <w:spacing w:line="560" w:lineRule="exact"/>
              <w:rPr>
                <w:rFonts w:ascii="宋体"/>
                <w:sz w:val="24"/>
              </w:rPr>
            </w:pPr>
          </w:p>
        </w:tc>
        <w:tc>
          <w:tcPr>
            <w:tcW w:w="701"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693" w:type="dxa"/>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商业</w:t>
            </w:r>
          </w:p>
          <w:p w:rsidR="00FD393F" w:rsidRDefault="00684BE1">
            <w:pPr>
              <w:widowControl/>
              <w:spacing w:line="560" w:lineRule="exact"/>
              <w:jc w:val="center"/>
            </w:pPr>
            <w:r>
              <w:rPr>
                <w:rFonts w:ascii="宋体" w:hAnsi="宋体" w:cs="宋体" w:hint="eastAsia"/>
                <w:kern w:val="0"/>
                <w:sz w:val="20"/>
                <w:szCs w:val="20"/>
                <w:lang w:bidi="ar"/>
              </w:rPr>
              <w:t>企业</w:t>
            </w:r>
          </w:p>
        </w:tc>
        <w:tc>
          <w:tcPr>
            <w:tcW w:w="687" w:type="dxa"/>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科研</w:t>
            </w:r>
          </w:p>
          <w:p w:rsidR="00FD393F" w:rsidRDefault="00684BE1">
            <w:pPr>
              <w:widowControl/>
              <w:spacing w:line="560" w:lineRule="exact"/>
              <w:jc w:val="center"/>
            </w:pPr>
            <w:r>
              <w:rPr>
                <w:rFonts w:ascii="宋体" w:hAnsi="宋体" w:cs="宋体" w:hint="eastAsia"/>
                <w:kern w:val="0"/>
                <w:sz w:val="20"/>
                <w:szCs w:val="20"/>
                <w:lang w:bidi="ar"/>
              </w:rPr>
              <w:t>机构</w:t>
            </w:r>
          </w:p>
        </w:tc>
        <w:tc>
          <w:tcPr>
            <w:tcW w:w="687" w:type="dxa"/>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社会公益组织</w:t>
            </w:r>
          </w:p>
        </w:tc>
        <w:tc>
          <w:tcPr>
            <w:tcW w:w="687" w:type="dxa"/>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法律服务机构</w:t>
            </w:r>
          </w:p>
        </w:tc>
        <w:tc>
          <w:tcPr>
            <w:tcW w:w="687" w:type="dxa"/>
            <w:shd w:val="clear" w:color="auto" w:fill="auto"/>
            <w:tcMar>
              <w:left w:w="57" w:type="dxa"/>
              <w:right w:w="57" w:type="dxa"/>
            </w:tcMar>
            <w:vAlign w:val="center"/>
          </w:tcPr>
          <w:p w:rsidR="00FD393F" w:rsidRDefault="00684BE1">
            <w:pPr>
              <w:widowControl/>
              <w:spacing w:line="560" w:lineRule="exact"/>
              <w:jc w:val="center"/>
            </w:pPr>
            <w:r>
              <w:rPr>
                <w:rFonts w:ascii="宋体" w:hAnsi="宋体" w:cs="宋体" w:hint="eastAsia"/>
                <w:kern w:val="0"/>
                <w:sz w:val="20"/>
                <w:szCs w:val="20"/>
                <w:lang w:bidi="ar"/>
              </w:rPr>
              <w:t>其他</w:t>
            </w:r>
          </w:p>
        </w:tc>
        <w:tc>
          <w:tcPr>
            <w:tcW w:w="687" w:type="dxa"/>
            <w:vMerge/>
            <w:shd w:val="clear" w:color="auto" w:fill="auto"/>
            <w:tcMar>
              <w:left w:w="57" w:type="dxa"/>
              <w:right w:w="57" w:type="dxa"/>
            </w:tcMar>
            <w:vAlign w:val="center"/>
          </w:tcPr>
          <w:p w:rsidR="00FD393F" w:rsidRDefault="00FD393F">
            <w:pPr>
              <w:spacing w:line="560" w:lineRule="exact"/>
              <w:rPr>
                <w:rFonts w:ascii="宋体"/>
                <w:sz w:val="24"/>
              </w:rPr>
            </w:pPr>
          </w:p>
        </w:tc>
      </w:tr>
      <w:tr w:rsidR="00FD393F" w:rsidTr="00C83B2E">
        <w:trPr>
          <w:jc w:val="center"/>
        </w:trPr>
        <w:tc>
          <w:tcPr>
            <w:tcW w:w="4919" w:type="dxa"/>
            <w:gridSpan w:val="3"/>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一、本年新收政府信息公开申请数量</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288</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16</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7</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4</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316</w:t>
            </w:r>
          </w:p>
        </w:tc>
      </w:tr>
      <w:tr w:rsidR="00FD393F" w:rsidTr="00C83B2E">
        <w:trPr>
          <w:jc w:val="center"/>
        </w:trPr>
        <w:tc>
          <w:tcPr>
            <w:tcW w:w="4919" w:type="dxa"/>
            <w:gridSpan w:val="3"/>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二、上年结转政府信息公开申请数量</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r>
      <w:tr w:rsidR="00FD393F" w:rsidTr="00C83B2E">
        <w:trPr>
          <w:jc w:val="center"/>
        </w:trPr>
        <w:tc>
          <w:tcPr>
            <w:tcW w:w="767" w:type="dxa"/>
            <w:vMerge w:val="restart"/>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三、本年度办理结果</w:t>
            </w:r>
          </w:p>
        </w:tc>
        <w:tc>
          <w:tcPr>
            <w:tcW w:w="4152" w:type="dxa"/>
            <w:gridSpan w:val="2"/>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（一）予以公开</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181</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12</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7</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202</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4152" w:type="dxa"/>
            <w:gridSpan w:val="2"/>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（二）部分公开</w:t>
            </w:r>
            <w:r>
              <w:rPr>
                <w:rFonts w:ascii="楷体" w:eastAsia="楷体" w:hAnsi="楷体" w:cs="楷体"/>
                <w:kern w:val="0"/>
                <w:sz w:val="20"/>
                <w:szCs w:val="20"/>
                <w:lang w:bidi="ar"/>
              </w:rPr>
              <w:t>（区分处理的，只计这一情形，不计其他情形）</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32</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33</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val="restart"/>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（三）不予公开</w:t>
            </w: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1.属于国家秘密</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2.其他法律行政法规禁止公开</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3.危及“三安全</w:t>
            </w:r>
            <w:proofErr w:type="gramStart"/>
            <w:r>
              <w:rPr>
                <w:rFonts w:ascii="宋体" w:hAnsi="宋体" w:cs="宋体" w:hint="eastAsia"/>
                <w:kern w:val="0"/>
                <w:sz w:val="20"/>
                <w:szCs w:val="20"/>
                <w:lang w:bidi="ar"/>
              </w:rPr>
              <w:t>一</w:t>
            </w:r>
            <w:proofErr w:type="gramEnd"/>
            <w:r>
              <w:rPr>
                <w:rFonts w:ascii="宋体" w:hAnsi="宋体" w:cs="宋体" w:hint="eastAsia"/>
                <w:kern w:val="0"/>
                <w:sz w:val="20"/>
                <w:szCs w:val="20"/>
                <w:lang w:bidi="ar"/>
              </w:rPr>
              <w:t>稳定”</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4.保护第三方合法权益</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5.属于三类内部事务信息</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6.属于四类过程性信息</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7.属于行政执法案卷</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8.属于行政查询事项</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val="restart"/>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（四）无法提供</w:t>
            </w: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1.本机关不掌握相关政府信息</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41</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42</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2.没有现成信息需要另行制作</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3.补正后申请内容仍不明确</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val="restart"/>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（五）</w:t>
            </w:r>
            <w:proofErr w:type="gramStart"/>
            <w:r>
              <w:rPr>
                <w:rFonts w:ascii="宋体" w:hAnsi="宋体" w:cs="宋体" w:hint="eastAsia"/>
                <w:kern w:val="0"/>
                <w:sz w:val="20"/>
                <w:szCs w:val="20"/>
                <w:lang w:bidi="ar"/>
              </w:rPr>
              <w:t>不</w:t>
            </w:r>
            <w:r>
              <w:rPr>
                <w:rFonts w:ascii="宋体" w:hAnsi="宋体" w:cs="宋体" w:hint="eastAsia"/>
                <w:kern w:val="0"/>
                <w:sz w:val="20"/>
                <w:szCs w:val="20"/>
                <w:lang w:bidi="ar"/>
              </w:rPr>
              <w:lastRenderedPageBreak/>
              <w:t>予处理</w:t>
            </w:r>
            <w:proofErr w:type="gramEnd"/>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lastRenderedPageBreak/>
              <w:t>1.信访举报投诉类申请</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14</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15</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2.重复申请</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5</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6</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3.要求提供公开出版物</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tcPr>
          <w:p w:rsidR="00FD393F" w:rsidRDefault="00684BE1">
            <w:pPr>
              <w:widowControl/>
              <w:spacing w:line="560" w:lineRule="exact"/>
              <w:jc w:val="left"/>
            </w:pPr>
            <w:r>
              <w:rPr>
                <w:rFonts w:ascii="宋体" w:hAnsi="宋体" w:cs="宋体" w:hint="eastAsia"/>
                <w:kern w:val="0"/>
                <w:sz w:val="20"/>
                <w:szCs w:val="20"/>
                <w:lang w:bidi="ar"/>
              </w:rPr>
              <w:t>4.无正当理由大量反复申请</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r>
      <w:tr w:rsidR="00FD393F" w:rsidTr="00C83B2E">
        <w:trPr>
          <w:trHeight w:val="779"/>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vAlign w:val="center"/>
          </w:tcPr>
          <w:p w:rsidR="00FD393F" w:rsidRDefault="00684BE1">
            <w:pPr>
              <w:widowControl/>
              <w:spacing w:line="560" w:lineRule="exact"/>
            </w:pPr>
            <w:r>
              <w:rPr>
                <w:rFonts w:ascii="宋体" w:hAnsi="宋体" w:cs="宋体" w:hint="eastAsia"/>
                <w:kern w:val="0"/>
                <w:sz w:val="20"/>
                <w:szCs w:val="20"/>
                <w:lang w:bidi="ar"/>
              </w:rPr>
              <w:t>5.要求行政机关确认或重新出具已获取信息</w:t>
            </w:r>
          </w:p>
        </w:tc>
        <w:tc>
          <w:tcPr>
            <w:tcW w:w="701"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val="restart"/>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（六）其他处理</w:t>
            </w:r>
          </w:p>
        </w:tc>
        <w:tc>
          <w:tcPr>
            <w:tcW w:w="3210" w:type="dxa"/>
            <w:shd w:val="clear" w:color="auto" w:fill="auto"/>
            <w:tcMar>
              <w:left w:w="57" w:type="dxa"/>
              <w:right w:w="57" w:type="dxa"/>
            </w:tcMar>
            <w:vAlign w:val="center"/>
          </w:tcPr>
          <w:p w:rsidR="00FD393F" w:rsidRDefault="00684BE1">
            <w:pPr>
              <w:widowControl/>
              <w:spacing w:line="560" w:lineRule="exact"/>
            </w:pPr>
            <w:r>
              <w:rPr>
                <w:rFonts w:ascii="宋体" w:hAnsi="宋体" w:cs="宋体" w:hint="eastAsia"/>
                <w:kern w:val="0"/>
                <w:sz w:val="20"/>
                <w:szCs w:val="20"/>
                <w:lang w:bidi="ar"/>
              </w:rPr>
              <w:t>1.申请人无正当理由逾期</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补正、行政机关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vAlign w:val="center"/>
          </w:tcPr>
          <w:p w:rsidR="00FD393F" w:rsidRDefault="00684BE1">
            <w:pPr>
              <w:widowControl/>
              <w:spacing w:line="560" w:lineRule="exact"/>
            </w:pPr>
            <w:r>
              <w:rPr>
                <w:rFonts w:ascii="宋体" w:hAnsi="宋体" w:cs="宋体" w:hint="eastAsia"/>
                <w:kern w:val="0"/>
                <w:sz w:val="20"/>
                <w:szCs w:val="20"/>
                <w:lang w:bidi="ar"/>
              </w:rPr>
              <w:t>2.申请人逾期未按收费通知要求缴纳费用、行政机关</w:t>
            </w:r>
            <w:proofErr w:type="gramStart"/>
            <w:r>
              <w:rPr>
                <w:rFonts w:ascii="宋体" w:hAnsi="宋体" w:cs="宋体" w:hint="eastAsia"/>
                <w:kern w:val="0"/>
                <w:sz w:val="20"/>
                <w:szCs w:val="20"/>
                <w:lang w:bidi="ar"/>
              </w:rPr>
              <w:t>不</w:t>
            </w:r>
            <w:proofErr w:type="gramEnd"/>
            <w:r>
              <w:rPr>
                <w:rFonts w:ascii="宋体" w:hAnsi="宋体" w:cs="宋体" w:hint="eastAsia"/>
                <w:kern w:val="0"/>
                <w:sz w:val="20"/>
                <w:szCs w:val="20"/>
                <w:lang w:bidi="ar"/>
              </w:rPr>
              <w:t>再处理其政府信息公开申请</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942"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3210" w:type="dxa"/>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3.其他</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r>
      <w:tr w:rsidR="00FD393F" w:rsidTr="00C83B2E">
        <w:trPr>
          <w:jc w:val="center"/>
        </w:trPr>
        <w:tc>
          <w:tcPr>
            <w:tcW w:w="767" w:type="dxa"/>
            <w:vMerge/>
            <w:shd w:val="clear" w:color="auto" w:fill="auto"/>
            <w:tcMar>
              <w:left w:w="57" w:type="dxa"/>
              <w:right w:w="57" w:type="dxa"/>
            </w:tcMar>
            <w:vAlign w:val="center"/>
          </w:tcPr>
          <w:p w:rsidR="00FD393F" w:rsidRDefault="00FD393F">
            <w:pPr>
              <w:spacing w:line="560" w:lineRule="exact"/>
              <w:rPr>
                <w:rFonts w:ascii="宋体"/>
                <w:sz w:val="24"/>
              </w:rPr>
            </w:pPr>
          </w:p>
        </w:tc>
        <w:tc>
          <w:tcPr>
            <w:tcW w:w="4152" w:type="dxa"/>
            <w:gridSpan w:val="2"/>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（七）总计</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285</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16</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7</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2</w:t>
            </w:r>
          </w:p>
        </w:tc>
        <w:tc>
          <w:tcPr>
            <w:tcW w:w="687" w:type="dxa"/>
            <w:shd w:val="clear" w:color="auto" w:fill="auto"/>
            <w:tcMar>
              <w:left w:w="57" w:type="dxa"/>
              <w:right w:w="57" w:type="dxa"/>
            </w:tcMa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311</w:t>
            </w:r>
          </w:p>
        </w:tc>
      </w:tr>
      <w:tr w:rsidR="00FD393F" w:rsidTr="00C83B2E">
        <w:trPr>
          <w:jc w:val="center"/>
        </w:trPr>
        <w:tc>
          <w:tcPr>
            <w:tcW w:w="4919" w:type="dxa"/>
            <w:gridSpan w:val="3"/>
            <w:shd w:val="clear" w:color="auto" w:fill="auto"/>
            <w:tcMar>
              <w:left w:w="57" w:type="dxa"/>
              <w:right w:w="57" w:type="dxa"/>
            </w:tcMar>
            <w:vAlign w:val="center"/>
          </w:tcPr>
          <w:p w:rsidR="00FD393F" w:rsidRDefault="00684BE1">
            <w:pPr>
              <w:widowControl/>
              <w:spacing w:line="560" w:lineRule="exact"/>
              <w:jc w:val="left"/>
            </w:pPr>
            <w:r>
              <w:rPr>
                <w:rFonts w:ascii="宋体" w:hAnsi="宋体" w:cs="宋体" w:hint="eastAsia"/>
                <w:kern w:val="0"/>
                <w:sz w:val="20"/>
                <w:szCs w:val="20"/>
                <w:lang w:bidi="ar"/>
              </w:rPr>
              <w:t>四、结转下年度继续办理</w:t>
            </w:r>
          </w:p>
        </w:tc>
        <w:tc>
          <w:tcPr>
            <w:tcW w:w="701"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5</w:t>
            </w:r>
          </w:p>
        </w:tc>
        <w:tc>
          <w:tcPr>
            <w:tcW w:w="693"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0</w:t>
            </w:r>
          </w:p>
        </w:tc>
        <w:tc>
          <w:tcPr>
            <w:tcW w:w="687" w:type="dxa"/>
            <w:shd w:val="clear" w:color="auto" w:fill="auto"/>
            <w:tcMar>
              <w:left w:w="57" w:type="dxa"/>
              <w:right w:w="57"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2</w:t>
            </w:r>
          </w:p>
        </w:tc>
        <w:tc>
          <w:tcPr>
            <w:tcW w:w="687" w:type="dxa"/>
            <w:shd w:val="clear" w:color="auto" w:fill="auto"/>
            <w:tcMar>
              <w:left w:w="57" w:type="dxa"/>
              <w:right w:w="57" w:type="dxa"/>
            </w:tcMar>
          </w:tcPr>
          <w:p w:rsidR="00FD393F" w:rsidRDefault="00684BE1">
            <w:pPr>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r>
    </w:tbl>
    <w:p w:rsidR="00C83B2E" w:rsidRDefault="00C83B2E">
      <w:pPr>
        <w:pStyle w:val="a5"/>
        <w:widowControl/>
        <w:shd w:val="clear" w:color="auto" w:fill="FFFFFF"/>
        <w:spacing w:beforeAutospacing="0" w:afterAutospacing="0" w:line="560" w:lineRule="exact"/>
        <w:jc w:val="both"/>
        <w:rPr>
          <w:rFonts w:ascii="黑体" w:eastAsia="黑体" w:hAnsi="黑体" w:cs="黑体"/>
          <w:bCs/>
          <w:sz w:val="32"/>
          <w:szCs w:val="32"/>
          <w:shd w:val="clear" w:color="auto" w:fill="FFFFFF"/>
        </w:rPr>
      </w:pPr>
    </w:p>
    <w:p w:rsidR="00FD393F" w:rsidRDefault="00684BE1">
      <w:pPr>
        <w:pStyle w:val="a5"/>
        <w:widowControl/>
        <w:shd w:val="clear" w:color="auto" w:fill="FFFFFF"/>
        <w:spacing w:beforeAutospacing="0" w:afterAutospacing="0" w:line="560" w:lineRule="exact"/>
        <w:jc w:val="both"/>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四、政府信息公开行政复议、行政诉讼情况</w:t>
      </w:r>
    </w:p>
    <w:p w:rsidR="00C83B2E" w:rsidRPr="00C83B2E" w:rsidRDefault="00C83B2E">
      <w:pPr>
        <w:pStyle w:val="a5"/>
        <w:widowControl/>
        <w:shd w:val="clear" w:color="auto" w:fill="FFFFFF"/>
        <w:spacing w:beforeAutospacing="0" w:afterAutospacing="0" w:line="560" w:lineRule="exact"/>
        <w:jc w:val="both"/>
        <w:rPr>
          <w:rFonts w:ascii="宋体" w:hAnsi="宋体" w:cs="宋体"/>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49"/>
        <w:gridCol w:w="649"/>
        <w:gridCol w:w="649"/>
        <w:gridCol w:w="649"/>
        <w:gridCol w:w="649"/>
        <w:gridCol w:w="649"/>
        <w:gridCol w:w="649"/>
        <w:gridCol w:w="650"/>
        <w:gridCol w:w="650"/>
        <w:gridCol w:w="650"/>
        <w:gridCol w:w="651"/>
        <w:gridCol w:w="651"/>
        <w:gridCol w:w="651"/>
        <w:gridCol w:w="651"/>
        <w:gridCol w:w="651"/>
      </w:tblGrid>
      <w:tr w:rsidR="00FD393F">
        <w:trPr>
          <w:jc w:val="center"/>
        </w:trPr>
        <w:tc>
          <w:tcPr>
            <w:tcW w:w="324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行政诉讼</w:t>
            </w:r>
          </w:p>
        </w:tc>
      </w:tr>
      <w:tr w:rsidR="00FD393F">
        <w:trPr>
          <w:jc w:val="center"/>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复议后起诉</w:t>
            </w:r>
          </w:p>
        </w:tc>
      </w:tr>
      <w:tr w:rsidR="00FD393F">
        <w:trPr>
          <w:jc w:val="center"/>
        </w:trPr>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FD393F">
            <w:pPr>
              <w:spacing w:line="560" w:lineRule="exact"/>
              <w:rPr>
                <w:rFonts w:ascii="宋体"/>
                <w:sz w:val="24"/>
              </w:rPr>
            </w:pPr>
          </w:p>
        </w:tc>
        <w:tc>
          <w:tcPr>
            <w:tcW w:w="64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FD393F">
            <w:pPr>
              <w:spacing w:line="560" w:lineRule="exact"/>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FD393F">
            <w:pPr>
              <w:spacing w:line="560" w:lineRule="exact"/>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FD393F">
            <w:pPr>
              <w:spacing w:line="560" w:lineRule="exact"/>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FD393F">
            <w:pPr>
              <w:spacing w:line="560" w:lineRule="exact"/>
              <w:rPr>
                <w:rFonts w:ascii="宋体"/>
                <w:sz w:val="24"/>
              </w:rPr>
            </w:pP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0"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总计</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维持</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结果</w:t>
            </w:r>
            <w:r>
              <w:rPr>
                <w:rFonts w:ascii="宋体" w:hAnsi="宋体" w:cs="宋体" w:hint="eastAsia"/>
                <w:kern w:val="0"/>
                <w:sz w:val="20"/>
                <w:szCs w:val="20"/>
                <w:lang w:bidi="ar"/>
              </w:rPr>
              <w:br/>
              <w:t>纠正</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其他</w:t>
            </w:r>
            <w:r>
              <w:rPr>
                <w:rFonts w:ascii="宋体" w:hAnsi="宋体" w:cs="宋体" w:hint="eastAsia"/>
                <w:kern w:val="0"/>
                <w:sz w:val="20"/>
                <w:szCs w:val="20"/>
                <w:lang w:bidi="ar"/>
              </w:rPr>
              <w:br/>
              <w:t>结果</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尚未</w:t>
            </w:r>
            <w:r>
              <w:rPr>
                <w:rFonts w:ascii="宋体" w:hAnsi="宋体" w:cs="宋体" w:hint="eastAsia"/>
                <w:kern w:val="0"/>
                <w:sz w:val="20"/>
                <w:szCs w:val="20"/>
                <w:lang w:bidi="ar"/>
              </w:rPr>
              <w:br/>
              <w:t>审结</w:t>
            </w:r>
          </w:p>
        </w:tc>
        <w:tc>
          <w:tcPr>
            <w:tcW w:w="65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pPr>
            <w:r>
              <w:rPr>
                <w:rFonts w:ascii="宋体" w:hAnsi="宋体" w:cs="宋体" w:hint="eastAsia"/>
                <w:kern w:val="0"/>
                <w:sz w:val="20"/>
                <w:szCs w:val="20"/>
                <w:lang w:bidi="ar"/>
              </w:rPr>
              <w:t>总计</w:t>
            </w:r>
          </w:p>
        </w:tc>
      </w:tr>
      <w:tr w:rsidR="00FD393F">
        <w:trPr>
          <w:trHeight w:val="672"/>
          <w:jc w:val="center"/>
        </w:trPr>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7</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4</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0</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12</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4</w:t>
            </w:r>
          </w:p>
        </w:tc>
        <w:tc>
          <w:tcPr>
            <w:tcW w:w="649"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3</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2</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0</w:t>
            </w:r>
          </w:p>
        </w:tc>
        <w:tc>
          <w:tcPr>
            <w:tcW w:w="65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1</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widowControl/>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kern w:val="0"/>
                <w:sz w:val="20"/>
                <w:szCs w:val="20"/>
                <w:lang w:bidi="ar"/>
              </w:rPr>
              <w:t>0</w:t>
            </w:r>
          </w:p>
        </w:tc>
        <w:tc>
          <w:tcPr>
            <w:tcW w:w="65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D393F" w:rsidRDefault="00684BE1">
            <w:pPr>
              <w:spacing w:line="560" w:lineRule="exac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r>
    </w:tbl>
    <w:p w:rsidR="00FD393F" w:rsidRDefault="00684BE1" w:rsidP="00C84FE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五、存在的主要问题及改进情况</w:t>
      </w:r>
    </w:p>
    <w:p w:rsidR="00FD393F" w:rsidRDefault="00684B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2021年，政府信息公开工作虽然取得一定成绩，但仍存在一些问题，主要表现为：</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基层政务公开标准化规范化水平仍需进一步加强；</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政府信息公开平台建设有待加强。</w:t>
      </w:r>
    </w:p>
    <w:p w:rsidR="00FD393F" w:rsidRDefault="00684BE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下一步，将从以下方面继续提升、持续改进：</w:t>
      </w: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紧紧围绕我市“十四五”规划以及市委、市政府工作部署，做好政府信息公开各项工作，</w:t>
      </w:r>
      <w:proofErr w:type="gramStart"/>
      <w:r>
        <w:rPr>
          <w:rFonts w:ascii="仿宋_GB2312" w:eastAsia="仿宋_GB2312" w:hAnsi="仿宋_GB2312" w:cs="仿宋_GB2312" w:hint="eastAsia"/>
          <w:sz w:val="32"/>
          <w:szCs w:val="32"/>
        </w:rPr>
        <w:t>助力全市</w:t>
      </w:r>
      <w:proofErr w:type="gramEnd"/>
      <w:r>
        <w:rPr>
          <w:rFonts w:ascii="仿宋_GB2312" w:eastAsia="仿宋_GB2312" w:hAnsi="仿宋_GB2312" w:cs="仿宋_GB2312" w:hint="eastAsia"/>
          <w:sz w:val="32"/>
          <w:szCs w:val="32"/>
        </w:rPr>
        <w:t>经济社会高质量发展。</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持续提升基层政务公开标准化规范化水平，发挥示范区（点）典型引领作用，指导推进“两化”工作逐步涵盖全部业务领域，逐步向村（社区）延伸。</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推动新技术在政府信息公开平台的深度应用，深化政府网站和新媒体建设，推进各类媒体融合发展，进一步提升政府信息公开平台创新建设。</w:t>
      </w:r>
    </w:p>
    <w:p w:rsidR="00C83B2E" w:rsidRDefault="00684BE1" w:rsidP="00C83B2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C84FE8" w:rsidRDefault="00C84FE8" w:rsidP="00C84FE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2021年，我市围绕贯彻落实党中央、国务院关于政务公开工作的决策部署和省委省政府工作安排，各项工作取得实效，在全省政务公开绩效评估中达到优秀层级，排名全省第二。</w:t>
      </w:r>
    </w:p>
    <w:p w:rsidR="00FD393F" w:rsidRPr="00C84FE8" w:rsidRDefault="00C84FE8" w:rsidP="00C84FE8">
      <w:pPr>
        <w:spacing w:line="560" w:lineRule="exact"/>
        <w:ind w:firstLineChars="200" w:firstLine="640"/>
        <w:rPr>
          <w:rFonts w:ascii="仿宋_GB2312" w:eastAsia="仿宋_GB2312" w:hAnsi="仿宋_GB2312" w:cs="仿宋_GB2312"/>
          <w:color w:val="0D0D0D" w:themeColor="text1" w:themeTint="F2"/>
          <w:sz w:val="32"/>
          <w:szCs w:val="32"/>
        </w:rPr>
      </w:pPr>
      <w:r w:rsidRPr="00C84FE8">
        <w:rPr>
          <w:rFonts w:ascii="仿宋_GB2312" w:eastAsia="仿宋_GB2312" w:hAnsi="仿宋_GB2312" w:cs="仿宋_GB2312" w:hint="eastAsia"/>
          <w:color w:val="0D0D0D" w:themeColor="text1" w:themeTint="F2"/>
          <w:sz w:val="32"/>
          <w:szCs w:val="32"/>
        </w:rPr>
        <w:t>2021年未收取政府信息公开信息处理费。</w:t>
      </w:r>
    </w:p>
    <w:sectPr w:rsidR="00FD393F" w:rsidRPr="00C84FE8">
      <w:footerReference w:type="default" r:id="rId9"/>
      <w:pgSz w:w="11906" w:h="16838"/>
      <w:pgMar w:top="1984"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DE" w:rsidRDefault="00775EDE">
      <w:r>
        <w:separator/>
      </w:r>
    </w:p>
  </w:endnote>
  <w:endnote w:type="continuationSeparator" w:id="0">
    <w:p w:rsidR="00775EDE" w:rsidRDefault="0077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FA0787D7-A1E3-493A-BABE-2BFB69861C3F}"/>
  </w:font>
  <w:font w:name="方正小标宋简体">
    <w:panose1 w:val="03000509000000000000"/>
    <w:charset w:val="86"/>
    <w:family w:val="script"/>
    <w:pitch w:val="fixed"/>
    <w:sig w:usb0="00000001" w:usb1="080E0000" w:usb2="00000010" w:usb3="00000000" w:csb0="00040000" w:csb1="00000000"/>
    <w:embedRegular r:id="rId2" w:subsetted="1" w:fontKey="{03B65832-364A-4CC3-9B9C-B76D39749999}"/>
  </w:font>
  <w:font w:name="仿宋_GB2312">
    <w:panose1 w:val="02010609030101010101"/>
    <w:charset w:val="86"/>
    <w:family w:val="modern"/>
    <w:pitch w:val="fixed"/>
    <w:sig w:usb0="00000001" w:usb1="080E0000" w:usb2="00000010" w:usb3="00000000" w:csb0="00040000" w:csb1="00000000"/>
    <w:embedRegular r:id="rId3" w:subsetted="1" w:fontKey="{DD8C32FF-91DE-425D-B448-B2F2D02241D2}"/>
    <w:embedBold r:id="rId4" w:subsetted="1" w:fontKey="{FDA510A3-7F4D-4D9D-9987-54B035501FB8}"/>
  </w:font>
  <w:font w:name="黑体">
    <w:altName w:val="SimHei"/>
    <w:panose1 w:val="02010609060101010101"/>
    <w:charset w:val="86"/>
    <w:family w:val="modern"/>
    <w:pitch w:val="fixed"/>
    <w:sig w:usb0="800002BF" w:usb1="38CF7CFA" w:usb2="00000016" w:usb3="00000000" w:csb0="00040001" w:csb1="00000000"/>
    <w:embedRegular r:id="rId5" w:subsetted="1" w:fontKey="{6D910F5C-45D7-4C4F-88BC-57D2D82A1E31}"/>
  </w:font>
  <w:font w:name="仿宋">
    <w:panose1 w:val="02010609060101010101"/>
    <w:charset w:val="86"/>
    <w:family w:val="modern"/>
    <w:pitch w:val="fixed"/>
    <w:sig w:usb0="800002BF" w:usb1="38CF7CFA" w:usb2="00000016" w:usb3="00000000" w:csb0="00040001" w:csb1="00000000"/>
    <w:embedRegular r:id="rId6" w:subsetted="1" w:fontKey="{FEE0D75F-54C8-4991-9A4D-9FCD126EA528}"/>
    <w:embedBold r:id="rId7" w:subsetted="1" w:fontKey="{CA37174E-A25F-4CE8-A632-F7AD6B4F4961}"/>
  </w:font>
  <w:font w:name="楷体_GB2312">
    <w:altName w:val="楷体"/>
    <w:charset w:val="86"/>
    <w:family w:val="auto"/>
    <w:pitch w:val="default"/>
    <w:sig w:usb0="00000001" w:usb1="080E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embedRegular r:id="rId8" w:subsetted="1" w:fontKey="{303B5B54-B074-4EC1-9336-E37CB37F412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93F" w:rsidRDefault="00684BE1">
    <w:pPr>
      <w:pStyle w:val="a3"/>
    </w:pPr>
    <w:r>
      <w:rPr>
        <w:noProof/>
      </w:rPr>
      <mc:AlternateContent>
        <mc:Choice Requires="wps">
          <w:drawing>
            <wp:anchor distT="0" distB="0" distL="114300" distR="114300" simplePos="0" relativeHeight="251658240" behindDoc="0" locked="0" layoutInCell="1" allowOverlap="1" wp14:anchorId="54AAA0D2" wp14:editId="30E88B75">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393F" w:rsidRDefault="00684BE1">
                          <w:pPr>
                            <w:pStyle w:val="a3"/>
                          </w:pPr>
                          <w:r>
                            <w:fldChar w:fldCharType="begin"/>
                          </w:r>
                          <w:r>
                            <w:instrText xml:space="preserve"> PAGE  \* MERGEFORMAT </w:instrText>
                          </w:r>
                          <w:r>
                            <w:fldChar w:fldCharType="separate"/>
                          </w:r>
                          <w:r w:rsidR="00C84FE8">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D393F" w:rsidRDefault="00684BE1">
                    <w:pPr>
                      <w:pStyle w:val="a3"/>
                    </w:pPr>
                    <w:r>
                      <w:fldChar w:fldCharType="begin"/>
                    </w:r>
                    <w:r>
                      <w:instrText xml:space="preserve"> PAGE  \* MERGEFORMAT </w:instrText>
                    </w:r>
                    <w:r>
                      <w:fldChar w:fldCharType="separate"/>
                    </w:r>
                    <w:r w:rsidR="00C84FE8">
                      <w:rPr>
                        <w:noProof/>
                      </w:rP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DE" w:rsidRDefault="00775EDE">
      <w:r>
        <w:separator/>
      </w:r>
    </w:p>
  </w:footnote>
  <w:footnote w:type="continuationSeparator" w:id="0">
    <w:p w:rsidR="00775EDE" w:rsidRDefault="00775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CC66B"/>
    <w:multiLevelType w:val="singleLevel"/>
    <w:tmpl w:val="18ECC66B"/>
    <w:lvl w:ilvl="0">
      <w:start w:val="1"/>
      <w:numFmt w:val="chineseCounting"/>
      <w:suff w:val="nothing"/>
      <w:lvlText w:val="（%1）"/>
      <w:lvlJc w:val="left"/>
      <w:rPr>
        <w:rFonts w:hint="eastAsia"/>
      </w:rPr>
    </w:lvl>
  </w:abstractNum>
  <w:abstractNum w:abstractNumId="1">
    <w:nsid w:val="47B36C08"/>
    <w:multiLevelType w:val="singleLevel"/>
    <w:tmpl w:val="47B36C08"/>
    <w:lvl w:ilvl="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871F3"/>
    <w:rsid w:val="FB5F163C"/>
    <w:rsid w:val="FF97C2BC"/>
    <w:rsid w:val="00684BE1"/>
    <w:rsid w:val="00775EDE"/>
    <w:rsid w:val="00C83B2E"/>
    <w:rsid w:val="00C84FE8"/>
    <w:rsid w:val="00E520A3"/>
    <w:rsid w:val="00FD393F"/>
    <w:rsid w:val="23D96A8F"/>
    <w:rsid w:val="36EE2590"/>
    <w:rsid w:val="3F3DCDDD"/>
    <w:rsid w:val="3F9F0E6D"/>
    <w:rsid w:val="5EFEBC2B"/>
    <w:rsid w:val="63F14BEA"/>
    <w:rsid w:val="6BEF41F0"/>
    <w:rsid w:val="6BFFC268"/>
    <w:rsid w:val="6F7871F3"/>
    <w:rsid w:val="6FCF3D62"/>
    <w:rsid w:val="76FF7760"/>
    <w:rsid w:val="77D17109"/>
    <w:rsid w:val="7ADE1BE7"/>
    <w:rsid w:val="7D6BC1C3"/>
    <w:rsid w:val="7D8F7B27"/>
    <w:rsid w:val="7F4F0A92"/>
    <w:rsid w:val="7FFD0A73"/>
    <w:rsid w:val="7FFD9973"/>
    <w:rsid w:val="9EF9732D"/>
    <w:rsid w:val="ADFD8782"/>
    <w:rsid w:val="B7DF872E"/>
    <w:rsid w:val="BF9FF4C8"/>
    <w:rsid w:val="D5361CCF"/>
    <w:rsid w:val="E6FB9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alibri" w:hAnsi="Calibri"/>
      <w:kern w:val="2"/>
      <w:sz w:val="21"/>
      <w:szCs w:val="24"/>
    </w:rPr>
  </w:style>
  <w:style w:type="paragraph" w:styleId="2">
    <w:name w:val="heading 2"/>
    <w:basedOn w:val="a"/>
    <w:next w:val="a"/>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still._____</dc:creator>
  <cp:lastModifiedBy>WL</cp:lastModifiedBy>
  <cp:revision>3</cp:revision>
  <cp:lastPrinted>2022-11-22T02:02:00Z</cp:lastPrinted>
  <dcterms:created xsi:type="dcterms:W3CDTF">2022-11-22T02:02:00Z</dcterms:created>
  <dcterms:modified xsi:type="dcterms:W3CDTF">2022-11-22T02:04:00Z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0DD34EC73BA34968A933A68217F1208A</vt:lpwstr>
  </property>
</Properties>
</file>