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《安康市开展“证照分离”改革全覆盖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工作实施方案》解读</w:t>
      </w:r>
    </w:p>
    <w:bookmarkEnd w:id="0"/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为贯彻</w:t>
      </w:r>
      <w:r>
        <w:rPr>
          <w:rFonts w:hint="eastAsia" w:ascii="仿宋_GB2312" w:hAnsi="微软雅黑" w:eastAsia="仿宋_GB2312"/>
          <w:sz w:val="32"/>
          <w:szCs w:val="32"/>
        </w:rPr>
        <w:t>落实《国务院关于深化“证照分离”改革进一步激发市场主体发展活力的通知》（国发〔2021〕7号）和《陕西省人民政府关于印发深化“证照分离”改革全覆盖实施方案的通知》（陕政发〔2</w:t>
      </w:r>
      <w:r>
        <w:rPr>
          <w:rFonts w:ascii="仿宋_GB2312" w:hAnsi="微软雅黑" w:eastAsia="仿宋_GB2312"/>
          <w:sz w:val="32"/>
          <w:szCs w:val="32"/>
        </w:rPr>
        <w:t>021</w:t>
      </w:r>
      <w:r>
        <w:rPr>
          <w:rFonts w:hint="eastAsia" w:ascii="仿宋_GB2312" w:hAnsi="微软雅黑" w:eastAsia="仿宋_GB2312"/>
          <w:sz w:val="32"/>
          <w:szCs w:val="32"/>
        </w:rPr>
        <w:t>〕1</w:t>
      </w:r>
      <w:r>
        <w:rPr>
          <w:rFonts w:ascii="仿宋_GB2312" w:hAnsi="微软雅黑" w:eastAsia="仿宋_GB2312"/>
          <w:sz w:val="32"/>
          <w:szCs w:val="32"/>
        </w:rPr>
        <w:t>0</w:t>
      </w:r>
      <w:r>
        <w:rPr>
          <w:rFonts w:hint="eastAsia" w:ascii="仿宋_GB2312" w:hAnsi="微软雅黑" w:eastAsia="仿宋_GB2312"/>
          <w:sz w:val="32"/>
          <w:szCs w:val="32"/>
        </w:rPr>
        <w:t>号</w:t>
      </w:r>
      <w:r>
        <w:rPr>
          <w:rFonts w:hint="eastAsia" w:ascii="仿宋_GB2312" w:hAnsi="Arial" w:eastAsia="仿宋_GB2312" w:cs="Arial"/>
          <w:sz w:val="32"/>
          <w:szCs w:val="32"/>
        </w:rPr>
        <w:t>，以下简称《通知》</w:t>
      </w:r>
      <w:r>
        <w:rPr>
          <w:rFonts w:hint="eastAsia" w:ascii="仿宋_GB2312" w:hAnsi="微软雅黑" w:eastAsia="仿宋_GB2312"/>
          <w:sz w:val="32"/>
          <w:szCs w:val="32"/>
        </w:rPr>
        <w:t>），市</w:t>
      </w:r>
      <w:r>
        <w:rPr>
          <w:rFonts w:hint="eastAsia" w:ascii="仿宋_GB2312" w:hAnsi="Arial" w:eastAsia="仿宋_GB2312" w:cs="Arial"/>
          <w:sz w:val="32"/>
          <w:szCs w:val="32"/>
        </w:rPr>
        <w:t>政府印发了《安康市开展“证照分离”改革全覆盖工作实施方案》（以下简称《实施方案》）。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bCs/>
          <w:sz w:val="32"/>
          <w:szCs w:val="32"/>
        </w:rPr>
        <w:t>一、《实施方案》出台背景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开展“证照分离”改革，是落实党中央、国务院重大决策部署，持续优化营商环境，释放企业创业创新活力的重要举措。为深化“证照分离”改革，进一步激发市场主体发展活力，按照</w:t>
      </w:r>
      <w:r>
        <w:rPr>
          <w:rFonts w:hint="eastAsia" w:ascii="仿宋_GB2312" w:hAnsi="微软雅黑" w:eastAsia="仿宋_GB2312"/>
          <w:sz w:val="32"/>
          <w:szCs w:val="32"/>
        </w:rPr>
        <w:t>《国务院关于深化“证照分离”改革进一步激发市场主体发展活力的通知》要求，</w:t>
      </w:r>
      <w:r>
        <w:rPr>
          <w:rFonts w:hint="eastAsia" w:ascii="仿宋_GB2312" w:hAnsi="Arial" w:eastAsia="仿宋_GB2312" w:cs="Arial"/>
          <w:sz w:val="32"/>
          <w:szCs w:val="32"/>
        </w:rPr>
        <w:t>2021年6月</w:t>
      </w:r>
      <w:r>
        <w:rPr>
          <w:rFonts w:ascii="仿宋_GB2312" w:hAnsi="Arial" w:eastAsia="仿宋_GB2312" w:cs="Arial"/>
          <w:sz w:val="32"/>
          <w:szCs w:val="32"/>
        </w:rPr>
        <w:t>29</w:t>
      </w:r>
      <w:r>
        <w:rPr>
          <w:rFonts w:hint="eastAsia" w:ascii="仿宋_GB2312" w:hAnsi="Arial" w:eastAsia="仿宋_GB2312" w:cs="Arial"/>
          <w:sz w:val="32"/>
          <w:szCs w:val="32"/>
        </w:rPr>
        <w:t>日，省政府印发并公布了《通知》，决定在全省范围内推行“证照分离”改革全覆盖，并在自由贸易试验区加大改革试点力度。为深化我市“证照分离”改革工作，根据市政府领导批示要求，结合我市实际，市审改办牵头梳理了《</w:t>
      </w:r>
      <w:r>
        <w:rPr>
          <w:rFonts w:hint="eastAsia" w:ascii="仿宋_GB2312" w:hAnsi="微软雅黑" w:eastAsia="仿宋_GB2312"/>
          <w:sz w:val="32"/>
          <w:szCs w:val="32"/>
        </w:rPr>
        <w:t>安康市级涉企经营许可事项改革清单（2021年版）</w:t>
      </w:r>
      <w:r>
        <w:rPr>
          <w:rFonts w:hint="eastAsia" w:ascii="仿宋_GB2312" w:hAnsi="Arial" w:eastAsia="仿宋_GB2312" w:cs="Arial"/>
          <w:sz w:val="32"/>
          <w:szCs w:val="32"/>
        </w:rPr>
        <w:t>》，并会同</w:t>
      </w:r>
      <w:r>
        <w:rPr>
          <w:rFonts w:hint="eastAsia" w:ascii="仿宋_GB2312" w:eastAsia="仿宋_GB2312"/>
          <w:sz w:val="32"/>
          <w:szCs w:val="32"/>
        </w:rPr>
        <w:t>市市场监管局、市电子政务办共同起草了</w:t>
      </w:r>
      <w:r>
        <w:rPr>
          <w:rFonts w:hint="eastAsia" w:ascii="仿宋_GB2312" w:hAnsi="Arial" w:eastAsia="仿宋_GB2312" w:cs="Arial"/>
          <w:sz w:val="32"/>
          <w:szCs w:val="32"/>
        </w:rPr>
        <w:t>《实施方案》。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bCs/>
          <w:sz w:val="32"/>
          <w:szCs w:val="32"/>
        </w:rPr>
        <w:t>二、主要内容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《实施方案》主要涉及5个方面任务：</w:t>
      </w:r>
    </w:p>
    <w:p>
      <w:pPr>
        <w:pStyle w:val="5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（一）实行涉企经营许可事项清单管理。</w:t>
      </w:r>
      <w:r>
        <w:rPr>
          <w:rFonts w:hint="eastAsia" w:ascii="仿宋_GB2312" w:hAnsi="楷体" w:eastAsia="仿宋_GB2312"/>
          <w:sz w:val="32"/>
          <w:szCs w:val="32"/>
        </w:rPr>
        <w:t>明确了</w:t>
      </w:r>
      <w:r>
        <w:rPr>
          <w:rFonts w:hint="eastAsia" w:ascii="仿宋_GB2312" w:hAnsi="微软雅黑" w:eastAsia="仿宋_GB2312"/>
          <w:sz w:val="32"/>
          <w:szCs w:val="32"/>
        </w:rPr>
        <w:t>《安康市级涉企经营许可事项改革清单（2021年版）》（共7</w:t>
      </w:r>
      <w:r>
        <w:rPr>
          <w:rFonts w:ascii="仿宋_GB2312" w:hAnsi="微软雅黑" w:eastAsia="仿宋_GB2312"/>
          <w:sz w:val="32"/>
          <w:szCs w:val="32"/>
        </w:rPr>
        <w:t>1</w:t>
      </w:r>
      <w:r>
        <w:rPr>
          <w:rFonts w:hint="eastAsia" w:ascii="仿宋_GB2312" w:hAnsi="微软雅黑" w:eastAsia="仿宋_GB2312"/>
          <w:sz w:val="32"/>
          <w:szCs w:val="32"/>
        </w:rPr>
        <w:t>项）的编制依据、改革方式、改革举措和适用范围。要求各县区根据实际编制本地区涉企经营许可事项改革清单。清单之外，一律不得限制企业进入相关行业开展经营。</w:t>
      </w:r>
    </w:p>
    <w:p>
      <w:pPr>
        <w:pStyle w:val="5"/>
        <w:spacing w:before="0" w:beforeAutospacing="0" w:after="0" w:afterAutospacing="0" w:line="560" w:lineRule="exact"/>
        <w:jc w:val="both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 </w:t>
      </w:r>
      <w:r>
        <w:rPr>
          <w:rFonts w:hint="eastAsia" w:ascii="楷体_GB2312" w:hAnsi="微软雅黑" w:eastAsia="楷体_GB2312"/>
          <w:b/>
          <w:sz w:val="32"/>
          <w:szCs w:val="32"/>
        </w:rPr>
        <w:t> （二）推进照后减证和简化审批。</w:t>
      </w:r>
      <w:r>
        <w:rPr>
          <w:rFonts w:hint="eastAsia" w:ascii="仿宋_GB2312" w:hAnsi="微软雅黑" w:eastAsia="仿宋_GB2312"/>
          <w:color w:val="424242"/>
          <w:sz w:val="32"/>
          <w:szCs w:val="32"/>
          <w:shd w:val="clear" w:color="auto" w:fill="FFFFFF"/>
        </w:rPr>
        <w:t>对涉企经营许可事项，通过直接取消审批、审批改为备案、实行告知承诺、优化审批服务等4种方式分类推进改革。</w:t>
      </w:r>
      <w:r>
        <w:rPr>
          <w:rFonts w:hint="eastAsia" w:ascii="仿宋_GB2312" w:hAnsi="微软雅黑" w:eastAsia="仿宋_GB2312"/>
          <w:sz w:val="32"/>
          <w:szCs w:val="32"/>
        </w:rPr>
        <w:t>其中，直接取消审批10项，改为备案管理4项，实行告知承诺8项，优化审批服务49项。各县区按照本地区涉企经营许可事项改革清单分类实施推进。</w:t>
      </w:r>
    </w:p>
    <w:p>
      <w:pPr>
        <w:pStyle w:val="5"/>
        <w:spacing w:before="0" w:beforeAutospacing="0" w:after="0" w:afterAutospacing="0" w:line="560" w:lineRule="exact"/>
        <w:ind w:firstLine="643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微软雅黑" w:eastAsia="楷体_GB2312"/>
          <w:b/>
          <w:sz w:val="32"/>
          <w:szCs w:val="32"/>
        </w:rPr>
        <w:t>（三）深化商事登记制度改革。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按照系统集成、协同高效的要求，统筹推进行政审批制度改革和商事制度改革，既实现“证”与“照”管理功能相分离，又加强“证”与“照”服务和监管相衔接，努力提升改革的综合效应。《实施方案》中对</w:t>
      </w:r>
      <w:r>
        <w:rPr>
          <w:rFonts w:hint="eastAsia" w:ascii="仿宋_GB2312" w:eastAsia="仿宋_GB2312"/>
          <w:sz w:val="32"/>
          <w:szCs w:val="32"/>
        </w:rPr>
        <w:t>“先照后证”改革、经营范围规范化登记、企业名称登记告知承诺制、 “一照多址”和“一址多照”等改革举措进行了明确。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（四）推进信息归集运用。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《实施方案》对电子化证照的归集、运用提出了新的要求。全面实现涉企证照电子化，让企业普遍实现电子亮照亮证，既能减轻企业办事负担，又能提升监管效能，意义十分重大。这些工作涉及标准规则制定、信息系统建设、电子印章核发、信息渠道联通、信息安全保障等多项任务，将按照“数字政府”建设的部署安排有序推进。</w:t>
      </w:r>
    </w:p>
    <w:p>
      <w:pPr>
        <w:pStyle w:val="5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微软雅黑" w:eastAsia="仿宋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（五）创新和加强事中事后监管。</w:t>
      </w:r>
      <w:r>
        <w:rPr>
          <w:rFonts w:hint="eastAsia" w:ascii="仿宋_GB2312" w:hAnsi="Arial" w:eastAsia="仿宋_GB2312" w:cs="Arial"/>
          <w:sz w:val="32"/>
          <w:szCs w:val="32"/>
        </w:rPr>
        <w:t>能否做到有效监管、维护公平竞争的市场秩序，是“证照分离”改革成功与否的关键。为此，《实施方案》从三个方面对强化事中事后监管作出要求。一是细化监管措施。</w:t>
      </w:r>
      <w:r>
        <w:rPr>
          <w:rFonts w:hint="eastAsia" w:ascii="仿宋_GB2312" w:hAnsi="微软雅黑" w:eastAsia="仿宋_GB2312"/>
          <w:sz w:val="32"/>
          <w:szCs w:val="32"/>
        </w:rPr>
        <w:t>按直接取消审批、审批改备案、实行告知承诺、优化审批服务等情形分类实施监管，</w:t>
      </w:r>
      <w:r>
        <w:rPr>
          <w:rFonts w:hint="eastAsia" w:ascii="仿宋_GB2312" w:hAnsi="Arial" w:eastAsia="仿宋_GB2312" w:cs="Arial"/>
          <w:sz w:val="32"/>
          <w:szCs w:val="32"/>
        </w:rPr>
        <w:t>坚决防止出现监管真空。二是完善监管方法。全面推行“双随机、一公开”监管，将企业信用风险分类结果与“双随机、一公开”监管有机结合，实施差异化精准监管。三是加强监管信息运用。深入推进“互联网+监管”，实现部门监管平台互联互通，推进监管数据归集共享，</w:t>
      </w:r>
      <w:r>
        <w:rPr>
          <w:rFonts w:hint="eastAsia" w:ascii="仿宋_GB2312" w:hAnsi="微软雅黑" w:eastAsia="仿宋_GB2312"/>
          <w:sz w:val="32"/>
          <w:szCs w:val="32"/>
        </w:rPr>
        <w:t>提升监管精准化、智能化水平。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985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961075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97"/>
    <w:rsid w:val="003B7C4D"/>
    <w:rsid w:val="003F6C13"/>
    <w:rsid w:val="005C4438"/>
    <w:rsid w:val="00984073"/>
    <w:rsid w:val="009C431D"/>
    <w:rsid w:val="00B04B9B"/>
    <w:rsid w:val="00C77397"/>
    <w:rsid w:val="00D93335"/>
    <w:rsid w:val="38B0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</Words>
  <Characters>1150</Characters>
  <Lines>9</Lines>
  <Paragraphs>2</Paragraphs>
  <TotalTime>142</TotalTime>
  <ScaleCrop>false</ScaleCrop>
  <LinksUpToDate>false</LinksUpToDate>
  <CharactersWithSpaces>1349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2021-09-17T03:55:00Z</dcterms:created>
  <dc:creator>Lenovo</dc:creator>
  <cp:lastModifiedBy>Silence.</cp:lastModifiedBy>
  <dcterms:modified xsi:type="dcterms:W3CDTF">2021-09-22T00:55:23Z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924CF6CA49744F678476AD9AD60474FC</vt:lpwstr>
  </property>
</Properties>
</file>