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spacing w:before="0" w:beforeAutospacing="0" w:after="0" w:afterAutospacing="0"/>
        <w:ind w:left="0" w:leftChars="0" w:right="0" w:rightChars="0" w:firstLine="0"/>
        <w:jc w:val="center"/>
        <w:rPr>
          <w:rStyle w:val="5"/>
          <w:rFonts w:hint="eastAsia" w:ascii="方正小标宋简体" w:hAnsi="方正小标宋简体" w:eastAsia="方正小标宋简体" w:cs="方正小标宋简体"/>
          <w:b w:val="0"/>
          <w:bCs/>
          <w:i w:val="0"/>
          <w:caps w:val="0"/>
          <w:color w:val="auto"/>
          <w:spacing w:val="0"/>
          <w:sz w:val="44"/>
          <w:szCs w:val="44"/>
          <w:shd w:val="clear" w:color="auto" w:fill="auto"/>
          <w:lang w:eastAsia="zh-CN"/>
        </w:rPr>
      </w:pPr>
      <w:r>
        <w:rPr>
          <w:rStyle w:val="5"/>
          <w:rFonts w:hint="eastAsia" w:ascii="方正小标宋简体" w:hAnsi="方正小标宋简体" w:eastAsia="方正小标宋简体" w:cs="方正小标宋简体"/>
          <w:b w:val="0"/>
          <w:bCs/>
          <w:i w:val="0"/>
          <w:caps w:val="0"/>
          <w:color w:val="auto"/>
          <w:spacing w:val="0"/>
          <w:sz w:val="44"/>
          <w:szCs w:val="44"/>
          <w:shd w:val="clear" w:color="auto" w:fill="auto"/>
          <w:lang w:eastAsia="zh-CN"/>
        </w:rPr>
        <w:t>安康市</w:t>
      </w:r>
      <w:r>
        <w:rPr>
          <w:rStyle w:val="5"/>
          <w:rFonts w:hint="eastAsia" w:ascii="方正小标宋简体" w:hAnsi="方正小标宋简体" w:eastAsia="方正小标宋简体" w:cs="方正小标宋简体"/>
          <w:b w:val="0"/>
          <w:bCs/>
          <w:i w:val="0"/>
          <w:caps w:val="0"/>
          <w:color w:val="auto"/>
          <w:spacing w:val="0"/>
          <w:sz w:val="44"/>
          <w:szCs w:val="44"/>
          <w:shd w:val="clear" w:color="auto" w:fill="auto"/>
          <w:lang w:val="en-US" w:eastAsia="zh-CN"/>
        </w:rPr>
        <w:t>2020年政府决算公开情况说明</w:t>
      </w:r>
    </w:p>
    <w:p>
      <w:pPr>
        <w:pStyle w:val="3"/>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spacing w:before="0" w:beforeAutospacing="0" w:after="0" w:afterAutospacing="0"/>
        <w:ind w:left="0" w:leftChars="0" w:right="0" w:rightChars="0" w:firstLine="0"/>
        <w:jc w:val="center"/>
        <w:rPr>
          <w:rStyle w:val="5"/>
          <w:rFonts w:hint="eastAsia" w:ascii="仿宋_GB2312" w:hAnsi="仿宋_GB2312" w:eastAsia="仿宋_GB2312" w:cs="仿宋_GB2312"/>
          <w:i w:val="0"/>
          <w:caps w:val="0"/>
          <w:color w:val="auto"/>
          <w:spacing w:val="0"/>
          <w:sz w:val="32"/>
          <w:szCs w:val="32"/>
          <w:shd w:val="clear" w:color="auto" w:fill="auto"/>
        </w:rPr>
      </w:pP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5"/>
          <w:rFonts w:hint="eastAsia" w:ascii="仿宋_GB2312" w:hAnsi="仿宋_GB2312" w:eastAsia="仿宋_GB2312" w:cs="仿宋_GB2312"/>
          <w:i w:val="0"/>
          <w:caps w:val="0"/>
          <w:color w:val="auto"/>
          <w:spacing w:val="0"/>
          <w:sz w:val="32"/>
          <w:szCs w:val="32"/>
          <w:shd w:val="clear" w:color="auto" w:fill="auto"/>
        </w:rPr>
        <w:t>第一部分</w:t>
      </w:r>
      <w:r>
        <w:rPr>
          <w:rFonts w:hint="eastAsia" w:ascii="仿宋_GB2312" w:hAnsi="仿宋_GB2312" w:eastAsia="仿宋_GB2312" w:cs="仿宋_GB2312"/>
          <w:b w:val="0"/>
          <w:i w:val="0"/>
          <w:caps w:val="0"/>
          <w:color w:val="auto"/>
          <w:spacing w:val="0"/>
          <w:sz w:val="32"/>
          <w:szCs w:val="32"/>
          <w:shd w:val="clear" w:color="auto" w:fill="auto"/>
        </w:rPr>
        <w:br w:type="textWrapping"/>
      </w:r>
      <w:r>
        <w:rPr>
          <w:rStyle w:val="5"/>
          <w:rFonts w:hint="eastAsia" w:ascii="仿宋_GB2312" w:hAnsi="仿宋_GB2312" w:eastAsia="仿宋_GB2312" w:cs="仿宋_GB2312"/>
          <w:i w:val="0"/>
          <w:caps w:val="0"/>
          <w:color w:val="auto"/>
          <w:spacing w:val="0"/>
          <w:sz w:val="32"/>
          <w:szCs w:val="32"/>
          <w:shd w:val="clear" w:color="auto" w:fill="auto"/>
        </w:rPr>
        <w:t>安康市20</w:t>
      </w:r>
      <w:r>
        <w:rPr>
          <w:rStyle w:val="5"/>
          <w:rFonts w:hint="eastAsia" w:ascii="仿宋_GB2312" w:hAnsi="仿宋_GB2312" w:eastAsia="仿宋_GB2312" w:cs="仿宋_GB2312"/>
          <w:i w:val="0"/>
          <w:caps w:val="0"/>
          <w:color w:val="auto"/>
          <w:spacing w:val="0"/>
          <w:sz w:val="32"/>
          <w:szCs w:val="32"/>
          <w:shd w:val="clear" w:color="auto" w:fill="auto"/>
          <w:lang w:val="en-US" w:eastAsia="zh-CN"/>
        </w:rPr>
        <w:t>20</w:t>
      </w:r>
      <w:r>
        <w:rPr>
          <w:rStyle w:val="5"/>
          <w:rFonts w:hint="eastAsia" w:ascii="仿宋_GB2312" w:hAnsi="仿宋_GB2312" w:eastAsia="仿宋_GB2312" w:cs="仿宋_GB2312"/>
          <w:i w:val="0"/>
          <w:caps w:val="0"/>
          <w:color w:val="auto"/>
          <w:spacing w:val="0"/>
          <w:sz w:val="32"/>
          <w:szCs w:val="32"/>
          <w:shd w:val="clear" w:color="auto" w:fill="auto"/>
        </w:rPr>
        <w:t>年转移支付执行情况说明</w:t>
      </w: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olor w:val="auto"/>
          <w:sz w:val="32"/>
          <w:szCs w:val="32"/>
          <w:shd w:val="clear" w:color="auto" w:fill="auto"/>
        </w:rPr>
      </w:pP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2020年，中省下达我市转移支付资金290.62亿元，其中：返还性收入4.97亿元，一般性转移支付236.67亿元，专项转移支付</w:t>
      </w:r>
      <w:r>
        <w:rPr>
          <w:rFonts w:hint="eastAsia" w:ascii="仿宋_GB2312" w:eastAsia="仿宋_GB2312"/>
          <w:color w:val="auto"/>
          <w:sz w:val="32"/>
          <w:szCs w:val="32"/>
          <w:highlight w:val="none"/>
          <w:shd w:val="clear" w:color="auto" w:fill="auto"/>
        </w:rPr>
        <w:t>48.98亿元</w:t>
      </w:r>
      <w:r>
        <w:rPr>
          <w:rFonts w:hint="eastAsia" w:ascii="仿宋_GB2312" w:eastAsia="仿宋_GB2312"/>
          <w:color w:val="auto"/>
          <w:sz w:val="32"/>
          <w:szCs w:val="32"/>
          <w:shd w:val="clear" w:color="auto" w:fill="auto"/>
        </w:rPr>
        <w:t>。市财政坚持财力向基层倾斜，进一步加大对县区的转移支付力度。2020年，下达县区转移支付资金269.94亿元，其中：返还性收入2.98亿元，一般性转移支付209.28亿元，专项转移支</w:t>
      </w:r>
      <w:r>
        <w:rPr>
          <w:rFonts w:hint="eastAsia" w:ascii="仿宋_GB2312" w:eastAsia="仿宋_GB2312"/>
          <w:color w:val="auto"/>
          <w:sz w:val="32"/>
          <w:szCs w:val="32"/>
          <w:highlight w:val="none"/>
          <w:shd w:val="clear" w:color="auto" w:fill="auto"/>
        </w:rPr>
        <w:t>付57.68亿元。</w:t>
      </w: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5"/>
          <w:rFonts w:hint="eastAsia" w:ascii="仿宋_GB2312" w:hAnsi="仿宋_GB2312" w:eastAsia="仿宋_GB2312" w:cs="仿宋_GB2312"/>
          <w:i w:val="0"/>
          <w:caps w:val="0"/>
          <w:color w:val="auto"/>
          <w:spacing w:val="0"/>
          <w:sz w:val="32"/>
          <w:szCs w:val="32"/>
          <w:shd w:val="clear" w:color="auto" w:fill="auto"/>
        </w:rPr>
      </w:pP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5"/>
          <w:rFonts w:hint="eastAsia" w:ascii="仿宋_GB2312" w:hAnsi="仿宋_GB2312" w:eastAsia="仿宋_GB2312" w:cs="仿宋_GB2312"/>
          <w:i w:val="0"/>
          <w:caps w:val="0"/>
          <w:color w:val="auto"/>
          <w:spacing w:val="0"/>
          <w:sz w:val="32"/>
          <w:szCs w:val="32"/>
          <w:shd w:val="clear" w:color="auto" w:fill="auto"/>
        </w:rPr>
      </w:pPr>
      <w:r>
        <w:rPr>
          <w:rStyle w:val="5"/>
          <w:rFonts w:hint="eastAsia" w:ascii="仿宋_GB2312" w:hAnsi="仿宋_GB2312" w:eastAsia="仿宋_GB2312" w:cs="仿宋_GB2312"/>
          <w:i w:val="0"/>
          <w:caps w:val="0"/>
          <w:color w:val="auto"/>
          <w:spacing w:val="0"/>
          <w:sz w:val="32"/>
          <w:szCs w:val="32"/>
          <w:shd w:val="clear" w:color="auto" w:fill="auto"/>
        </w:rPr>
        <w:t>第二部分</w:t>
      </w:r>
      <w:r>
        <w:rPr>
          <w:rFonts w:hint="eastAsia" w:ascii="仿宋_GB2312" w:hAnsi="仿宋_GB2312" w:eastAsia="仿宋_GB2312" w:cs="仿宋_GB2312"/>
          <w:b w:val="0"/>
          <w:i w:val="0"/>
          <w:caps w:val="0"/>
          <w:color w:val="auto"/>
          <w:spacing w:val="0"/>
          <w:sz w:val="32"/>
          <w:szCs w:val="32"/>
          <w:shd w:val="clear" w:color="auto" w:fill="auto"/>
        </w:rPr>
        <w:br w:type="textWrapping"/>
      </w:r>
      <w:r>
        <w:rPr>
          <w:rStyle w:val="5"/>
          <w:rFonts w:hint="eastAsia" w:ascii="仿宋_GB2312" w:hAnsi="仿宋_GB2312" w:eastAsia="仿宋_GB2312" w:cs="仿宋_GB2312"/>
          <w:i w:val="0"/>
          <w:caps w:val="0"/>
          <w:color w:val="auto"/>
          <w:spacing w:val="0"/>
          <w:sz w:val="32"/>
          <w:szCs w:val="32"/>
          <w:shd w:val="clear" w:color="auto" w:fill="auto"/>
        </w:rPr>
        <w:t>20</w:t>
      </w:r>
      <w:r>
        <w:rPr>
          <w:rStyle w:val="5"/>
          <w:rFonts w:hint="eastAsia" w:ascii="仿宋_GB2312" w:hAnsi="仿宋_GB2312" w:eastAsia="仿宋_GB2312" w:cs="仿宋_GB2312"/>
          <w:i w:val="0"/>
          <w:caps w:val="0"/>
          <w:color w:val="auto"/>
          <w:spacing w:val="0"/>
          <w:sz w:val="32"/>
          <w:szCs w:val="32"/>
          <w:shd w:val="clear" w:color="auto" w:fill="auto"/>
          <w:lang w:val="en-US" w:eastAsia="zh-CN"/>
        </w:rPr>
        <w:t>20</w:t>
      </w:r>
      <w:r>
        <w:rPr>
          <w:rStyle w:val="5"/>
          <w:rFonts w:hint="eastAsia" w:ascii="仿宋_GB2312" w:hAnsi="仿宋_GB2312" w:eastAsia="仿宋_GB2312" w:cs="仿宋_GB2312"/>
          <w:i w:val="0"/>
          <w:caps w:val="0"/>
          <w:color w:val="auto"/>
          <w:spacing w:val="0"/>
          <w:sz w:val="32"/>
          <w:szCs w:val="32"/>
          <w:shd w:val="clear" w:color="auto" w:fill="auto"/>
        </w:rPr>
        <w:t>年全市和市级政府债务有关情况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一、安康市政府债务情况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2020年，安康市地方政府债务限额为408.52亿元，其中：一般债务限额304.47亿元，专项债务限额104.05亿元。截至2020年底，安康市政府债务余额373.02亿元，一般债务余额277.6亿元，专项债务余额95.42亿元。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安康市政府债务全部用于公益性项目。一般债务主要用于脱贫攻坚、市政建设、公路、生态建设和环境保护、政权建设、教育、文化等公益性项目资本支出；专项债务主要用于教育、旅游、生态环保、交通、棚户区改造、公立医院、和产业园区基础设施建设项目，均为有一定收益的公益性项目。这些债务项目保障了全市在建公益性项目后续融资，极大的改善了中心城市及县区的建设和发展，对全市重点项目建设落地见效起到了重要的推动保障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二、市本级政府债务情况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至2020年底底，安康市本级政府债务限额139.59亿元（含高新区），其中：一般债务限额77.91亿元，专项债务限额61.68亿元。政府债务余额88.56亿元（纯本级），其中一般债务71.05亿元、专项债务17.51亿元。从资金使用方向上来看，主要用于市政建设、文化、教育、医疗卫生、棚户区改造、公共安全、公路等公益性项目。</w:t>
      </w: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5"/>
          <w:rFonts w:hint="eastAsia" w:ascii="仿宋_GB2312" w:hAnsi="仿宋_GB2312" w:eastAsia="仿宋_GB2312" w:cs="仿宋_GB2312"/>
          <w:i w:val="0"/>
          <w:caps w:val="0"/>
          <w:color w:val="auto"/>
          <w:spacing w:val="0"/>
          <w:sz w:val="32"/>
          <w:szCs w:val="32"/>
          <w:shd w:val="clear" w:color="auto" w:fill="auto"/>
        </w:rPr>
      </w:pP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5"/>
          <w:rFonts w:hint="eastAsia" w:ascii="仿宋_GB2312" w:hAnsi="仿宋_GB2312" w:eastAsia="仿宋_GB2312" w:cs="仿宋_GB2312"/>
          <w:i w:val="0"/>
          <w:caps w:val="0"/>
          <w:color w:val="auto"/>
          <w:spacing w:val="0"/>
          <w:sz w:val="32"/>
          <w:szCs w:val="32"/>
          <w:shd w:val="clear" w:color="auto" w:fill="auto"/>
        </w:rPr>
        <w:t>第三部分</w:t>
      </w:r>
      <w:r>
        <w:rPr>
          <w:rFonts w:hint="eastAsia" w:ascii="仿宋_GB2312" w:hAnsi="仿宋_GB2312" w:eastAsia="仿宋_GB2312" w:cs="仿宋_GB2312"/>
          <w:b w:val="0"/>
          <w:i w:val="0"/>
          <w:caps w:val="0"/>
          <w:color w:val="auto"/>
          <w:spacing w:val="0"/>
          <w:sz w:val="32"/>
          <w:szCs w:val="32"/>
          <w:shd w:val="clear" w:color="auto" w:fill="auto"/>
        </w:rPr>
        <w:br w:type="textWrapping"/>
      </w:r>
      <w:r>
        <w:rPr>
          <w:rStyle w:val="5"/>
          <w:rFonts w:hint="eastAsia" w:ascii="仿宋_GB2312" w:hAnsi="仿宋_GB2312" w:eastAsia="仿宋_GB2312" w:cs="仿宋_GB2312"/>
          <w:i w:val="0"/>
          <w:caps w:val="0"/>
          <w:color w:val="auto"/>
          <w:spacing w:val="0"/>
          <w:sz w:val="32"/>
          <w:szCs w:val="32"/>
          <w:shd w:val="clear" w:color="auto" w:fill="auto"/>
        </w:rPr>
        <w:t>20</w:t>
      </w:r>
      <w:r>
        <w:rPr>
          <w:rStyle w:val="5"/>
          <w:rFonts w:hint="eastAsia" w:ascii="仿宋_GB2312" w:hAnsi="仿宋_GB2312" w:eastAsia="仿宋_GB2312" w:cs="仿宋_GB2312"/>
          <w:i w:val="0"/>
          <w:caps w:val="0"/>
          <w:color w:val="auto"/>
          <w:spacing w:val="0"/>
          <w:sz w:val="32"/>
          <w:szCs w:val="32"/>
          <w:shd w:val="clear" w:color="auto" w:fill="auto"/>
          <w:lang w:val="en-US" w:eastAsia="zh-CN"/>
        </w:rPr>
        <w:t>20</w:t>
      </w:r>
      <w:r>
        <w:rPr>
          <w:rStyle w:val="5"/>
          <w:rFonts w:hint="eastAsia" w:ascii="仿宋_GB2312" w:hAnsi="仿宋_GB2312" w:eastAsia="仿宋_GB2312" w:cs="仿宋_GB2312"/>
          <w:i w:val="0"/>
          <w:caps w:val="0"/>
          <w:color w:val="auto"/>
          <w:spacing w:val="0"/>
          <w:sz w:val="32"/>
          <w:szCs w:val="32"/>
          <w:shd w:val="clear" w:color="auto" w:fill="auto"/>
        </w:rPr>
        <w:t>年安康市预算绩效管理开展情况</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仿宋_GB2312"/>
          <w:sz w:val="32"/>
          <w:szCs w:val="32"/>
        </w:rPr>
      </w:pP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全面实施预算绩效管理是推进国家治理体系和治理能力现代化的内在要求，是深化财税体制改革、建立现代财政制度的重要内容，是优化财政资源配置、提升公共服务质量的关键举措。安康财政按照中省有关改革要求，紧紧围绕市委市政府决策部署和财政中心工作，全面实施预算绩效管理，助力全市经济社会高质量发展。</w:t>
      </w:r>
    </w:p>
    <w:p>
      <w:pPr>
        <w:pStyle w:val="2"/>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工作开展有关情况</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（一）在完善基础制度上“下功夫”</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结合预算绩效管理工作实际，我市从基础性制度、管理办法和业务操作规范等不同层面抓好建章立制。市级财政相继制定出台了《</w:t>
      </w:r>
      <w:r>
        <w:rPr>
          <w:rFonts w:hint="eastAsia" w:ascii="Times New Roman" w:hAnsi="Times New Roman" w:eastAsia="仿宋_GB2312"/>
          <w:sz w:val="32"/>
          <w:szCs w:val="32"/>
        </w:rPr>
        <w:t>安康市预算绩效管理工作实施方案》、《安康市财政局预算绩效管理工作实施细则》、《安康市市级预算绩效运行监控管理暂行办法》、《安康市市级部门预算绩效目标管理暂行办法》、《安康市市级部门财政管理绩效评价办法》</w:t>
      </w:r>
      <w:r>
        <w:rPr>
          <w:rFonts w:hint="eastAsia" w:ascii="Times New Roman" w:hAnsi="Times New Roman" w:eastAsia="仿宋_GB2312" w:cs="仿宋_GB2312"/>
          <w:sz w:val="32"/>
          <w:szCs w:val="32"/>
        </w:rPr>
        <w:t>等规范性文件，县区财政也先后出台了相应的制度性文件。</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（二）在抓实流程管理上“做文章”</w:t>
      </w:r>
    </w:p>
    <w:p>
      <w:pPr>
        <w:keepNext w:val="0"/>
        <w:keepLines w:val="0"/>
        <w:pageBreakBefore w:val="0"/>
        <w:widowControl w:val="0"/>
        <w:pBdr>
          <w:top w:val="none" w:color="auto" w:sz="0" w:space="1"/>
          <w:bottom w:val="none" w:color="auto" w:sz="0" w:space="1"/>
          <w:right w:val="none" w:color="auto" w:sz="0" w:space="4"/>
        </w:pBdr>
        <w:tabs>
          <w:tab w:val="left" w:pos="5952"/>
        </w:tabs>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cs="仿宋_GB2312"/>
          <w:sz w:val="32"/>
          <w:szCs w:val="32"/>
          <w:lang w:eastAsia="zh-CN"/>
        </w:rPr>
        <w:t>为搭建全方位、全过程、全覆盖的预算绩效管理体系，从加强“事前”绩效监管、优化“事中”绩效整改、着力“事后”绩效评价三个维度着手，推进绩效管理纵深发展。</w:t>
      </w:r>
      <w:r>
        <w:rPr>
          <w:rFonts w:hint="default" w:ascii="Times New Roman" w:hAnsi="Times New Roman" w:eastAsia="仿宋_GB2312" w:cs="仿宋_GB2312"/>
          <w:sz w:val="32"/>
          <w:szCs w:val="32"/>
          <w:lang w:eastAsia="zh-CN"/>
        </w:rPr>
        <w:t>按照出台的相关规范性文件，</w:t>
      </w:r>
      <w:r>
        <w:rPr>
          <w:rFonts w:hint="eastAsia" w:ascii="Times New Roman" w:hAnsi="Times New Roman" w:eastAsia="仿宋_GB2312" w:cs="仿宋_GB2312"/>
          <w:sz w:val="32"/>
          <w:szCs w:val="32"/>
        </w:rPr>
        <w:t>设置了部门支出综合绩效评价和财政专项资金绩效评价指标体系，明确了各部门职责分工，有效推进预算绩效评价试点工作变“事后监督”为“事中监控”，促进绩效评价与</w:t>
      </w:r>
      <w:r>
        <w:rPr>
          <w:rFonts w:hint="eastAsia" w:ascii="Times New Roman" w:hAnsi="Times New Roman" w:eastAsia="仿宋_GB2312" w:cs="仿宋_GB2312"/>
          <w:sz w:val="32"/>
          <w:szCs w:val="32"/>
          <w:lang w:eastAsia="zh-CN"/>
        </w:rPr>
        <w:t>财政</w:t>
      </w:r>
      <w:r>
        <w:rPr>
          <w:rFonts w:hint="eastAsia" w:ascii="Times New Roman" w:hAnsi="Times New Roman" w:eastAsia="仿宋_GB2312" w:cs="仿宋_GB2312"/>
          <w:sz w:val="32"/>
          <w:szCs w:val="32"/>
        </w:rPr>
        <w:t>中心工作相结合。同时全面推行绩效运行报告制度，对部门预算执行和专项资金支出管理进行日常监管，建立部门预算执行情况、专项资金绩效实施情况报告制度。各主管部门和项目实施单位按时按要求向财政部门报送相关报表及专项资金绩效实施情况说明，财政部门各职能科室对项目实施情况进行全程跟踪检查，发现问题及时整改。</w:t>
      </w:r>
      <w:r>
        <w:rPr>
          <w:rFonts w:hint="eastAsia" w:ascii="Times New Roman" w:hAnsi="Times New Roman" w:eastAsia="仿宋_GB2312"/>
          <w:sz w:val="32"/>
          <w:szCs w:val="32"/>
          <w:lang w:val="en-US" w:eastAsia="zh-CN"/>
        </w:rPr>
        <w:t>2020年度</w:t>
      </w:r>
      <w:r>
        <w:rPr>
          <w:rFonts w:hint="eastAsia" w:ascii="Times New Roman" w:hAnsi="Times New Roman" w:eastAsia="仿宋_GB2312"/>
          <w:sz w:val="32"/>
          <w:szCs w:val="32"/>
        </w:rPr>
        <w:t>，市本级完成评审项目78个，送审额207293.26万元，审定金额195261.42万元，审减投资12031.84万元，审减率5.8%。</w:t>
      </w:r>
      <w:r>
        <w:rPr>
          <w:rFonts w:hint="default" w:ascii="Times New Roman" w:hAnsi="Times New Roman" w:eastAsia="仿宋_GB2312" w:cs="仿宋_GB2312"/>
          <w:sz w:val="32"/>
          <w:szCs w:val="32"/>
          <w:lang w:eastAsia="zh-CN"/>
        </w:rPr>
        <w:t>此外，我们积极实施绩效管理结果多元应用，将绩效管理作为优化支出结构的重要举措，应用于预算安排、政策调整和部门改进管理。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（三）在实践探索创新上“求突破”</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将绩效观念和绩效要求贯穿于财政管理的各个方面，逐步建立预算编制有目标、预算执行有监控、预算完成有评价、评价结果有反馈、反馈结果有应用的全过程预算绩效管理机制，进一步提高财政管理水平，切实增强财政资金使用的安全性、规范性和有效性，更好地发挥财政职能作用，促进高质量发展和社会和谐稳定。坚持绩效导向原则，强化绩效目标，加强绩效监控，扩大绩效评价范围，注重结果运用，全面提升财政资源配置效率和使用效益。进一步完善预算绩效信息系统、指标体系。将绩效管理贯穿整个预算编制、执行和监督的全过程，强化支出责任和效率意识，坚持“花钱必问效，无效必问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激励约束各部门单位提高财政资金使用的规范性、时效性。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（四）在加强学习知晓上“见实效”</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为切实提高财政预算绩效管理的理念意识，</w:t>
      </w:r>
      <w:r>
        <w:rPr>
          <w:rFonts w:hint="eastAsia" w:ascii="Times New Roman" w:hAnsi="Times New Roman" w:eastAsia="仿宋_GB2312" w:cs="仿宋_GB2312"/>
          <w:sz w:val="32"/>
          <w:szCs w:val="32"/>
          <w:lang w:eastAsia="zh-CN"/>
        </w:rPr>
        <w:t>我市</w:t>
      </w:r>
      <w:r>
        <w:rPr>
          <w:rFonts w:hint="eastAsia" w:ascii="Times New Roman" w:hAnsi="Times New Roman" w:eastAsia="仿宋_GB2312" w:cs="仿宋_GB2312"/>
          <w:sz w:val="32"/>
          <w:szCs w:val="32"/>
        </w:rPr>
        <w:t>组织开展形式多样的学习培训宣传活动。</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财政部门内部定期开展交流会，系统地学习研究绩效管理方面的政策和文件精神，交流工作中遇到的难题，广泛听取来自各方面的意见和建议。</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lang w:val="en-US" w:eastAsia="zh-CN"/>
        </w:rPr>
        <w:t>2020</w:t>
      </w:r>
      <w:r>
        <w:rPr>
          <w:rFonts w:hint="eastAsia" w:ascii="Times New Roman" w:hAnsi="Times New Roman" w:eastAsia="仿宋_GB2312" w:cs="仿宋_GB2312"/>
          <w:sz w:val="32"/>
          <w:szCs w:val="32"/>
        </w:rPr>
        <w:t>年9月，我市邀请省财政厅绩效管理专家，在全省率先对全市各县区财政管理和市本级所有预算单位人员进行了培训，参与人数400余人，全市绩效管理水平得到提升。</w:t>
      </w: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sz w:val="32"/>
          <w:szCs w:val="32"/>
        </w:rPr>
        <w:t>向绩效管理工作开展较好的市县学习，借鉴其经验和做法。</w:t>
      </w:r>
      <w:r>
        <w:rPr>
          <w:rFonts w:hint="eastAsia" w:ascii="Times New Roman" w:hAnsi="Times New Roman" w:eastAsia="仿宋_GB2312" w:cs="仿宋_GB2312"/>
          <w:b/>
          <w:bCs/>
          <w:sz w:val="32"/>
          <w:szCs w:val="32"/>
        </w:rPr>
        <w:t>四是</w:t>
      </w:r>
      <w:r>
        <w:rPr>
          <w:rFonts w:hint="eastAsia" w:ascii="Times New Roman" w:hAnsi="Times New Roman" w:eastAsia="仿宋_GB2312" w:cs="仿宋_GB2312"/>
          <w:sz w:val="32"/>
          <w:szCs w:val="32"/>
        </w:rPr>
        <w:t>组织相关人员对预算绩效管理工作开展以来遇到的“瓶颈”和“短板”进行梳理，答疑解惑。</w:t>
      </w:r>
      <w:r>
        <w:rPr>
          <w:rFonts w:hint="eastAsia" w:ascii="Times New Roman" w:hAnsi="Times New Roman" w:eastAsia="仿宋_GB2312" w:cs="仿宋_GB2312"/>
          <w:b/>
          <w:bCs/>
          <w:sz w:val="32"/>
          <w:szCs w:val="32"/>
        </w:rPr>
        <w:t>五是</w:t>
      </w:r>
      <w:r>
        <w:rPr>
          <w:rFonts w:hint="eastAsia" w:ascii="Times New Roman" w:hAnsi="Times New Roman" w:eastAsia="仿宋_GB2312" w:cs="仿宋_GB2312"/>
          <w:sz w:val="32"/>
          <w:szCs w:val="32"/>
        </w:rPr>
        <w:t>充分利用新闻媒体、政府网络平台等，积极宣传预算绩效管理理念，培育绩效管理文化，增强预算绩效意识，为预算绩效管理创造良好的舆论环境。通过一系列活动，使得全市干部职工对预算绩效管理工作的认识逐步提升，为进一步深入开展绩效管理工作奠定坚实基础。</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）在实现成效实绩上“树标杆”</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一是财政绩效管理连获表彰。</w:t>
      </w:r>
      <w:r>
        <w:rPr>
          <w:rFonts w:ascii="Times New Roman" w:hAnsi="Times New Roman" w:eastAsia="仿宋_GB2312" w:cs="仿宋_GB2312"/>
          <w:sz w:val="32"/>
          <w:szCs w:val="32"/>
        </w:rPr>
        <w:t>2020</w:t>
      </w:r>
      <w:r>
        <w:rPr>
          <w:rFonts w:hint="eastAsia" w:ascii="Times New Roman" w:hAnsi="Times New Roman" w:eastAsia="仿宋_GB2312" w:cs="仿宋_GB2312"/>
          <w:sz w:val="32"/>
          <w:szCs w:val="32"/>
        </w:rPr>
        <w:t>年，财政部对</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年度县级财政管理绩效综合评价结果，我市</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个县在全国</w:t>
      </w:r>
      <w:r>
        <w:rPr>
          <w:rFonts w:ascii="Times New Roman" w:hAnsi="Times New Roman" w:eastAsia="仿宋_GB2312" w:cs="仿宋_GB2312"/>
          <w:sz w:val="32"/>
          <w:szCs w:val="32"/>
        </w:rPr>
        <w:t>1862</w:t>
      </w:r>
      <w:r>
        <w:rPr>
          <w:rFonts w:hint="eastAsia" w:ascii="Times New Roman" w:hAnsi="Times New Roman" w:eastAsia="仿宋_GB2312" w:cs="仿宋_GB2312"/>
          <w:sz w:val="32"/>
          <w:szCs w:val="32"/>
        </w:rPr>
        <w:t>个县中排名靠前。</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二是扶贫资金绩效管理走在前列。</w:t>
      </w:r>
      <w:r>
        <w:rPr>
          <w:rFonts w:hint="eastAsia" w:ascii="Times New Roman" w:hAnsi="Times New Roman" w:eastAsia="仿宋_GB2312" w:cs="仿宋_GB2312"/>
          <w:sz w:val="32"/>
          <w:szCs w:val="32"/>
        </w:rPr>
        <w:t>全市财政扶贫资金绩效考评连续六年获得全省第一；安康市财政专项扶贫资金绩效考评连续五年获得</w:t>
      </w:r>
      <w:r>
        <w:rPr>
          <w:rFonts w:ascii="Times New Roman" w:hAnsi="Times New Roman" w:eastAsia="仿宋_GB2312" w:cs="仿宋_GB2312"/>
          <w:sz w:val="32"/>
          <w:szCs w:val="32"/>
        </w:rPr>
        <w:t>A</w:t>
      </w:r>
      <w:r>
        <w:rPr>
          <w:rFonts w:hint="eastAsia" w:ascii="Times New Roman" w:hAnsi="Times New Roman" w:eastAsia="仿宋_GB2312" w:cs="仿宋_GB2312"/>
          <w:sz w:val="32"/>
          <w:szCs w:val="32"/>
        </w:rPr>
        <w:t>级等次；财政专项扶贫资金绩效考评和涉农资金整合工作连续两年位居全省第一。</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、下一步</w:t>
      </w:r>
      <w:r>
        <w:rPr>
          <w:rFonts w:hint="eastAsia" w:ascii="黑体" w:hAnsi="黑体" w:eastAsia="黑体" w:cs="黑体"/>
          <w:sz w:val="32"/>
          <w:szCs w:val="32"/>
          <w:lang w:eastAsia="zh-CN"/>
        </w:rPr>
        <w:t>工作打算</w:t>
      </w:r>
    </w:p>
    <w:p>
      <w:pPr>
        <w:keepNext w:val="0"/>
        <w:keepLines w:val="0"/>
        <w:pageBreakBefore w:val="0"/>
        <w:widowControl w:val="0"/>
        <w:kinsoku/>
        <w:wordWrap/>
        <w:overflowPunct/>
        <w:topLinePunct w:val="0"/>
        <w:autoSpaceDE/>
        <w:autoSpaceDN/>
        <w:bidi w:val="0"/>
        <w:spacing w:line="600" w:lineRule="exact"/>
        <w:ind w:firstLine="420" w:firstLineChars="200"/>
        <w:textAlignment w:val="auto"/>
        <w:rPr>
          <w:rFonts w:hint="eastAsia" w:ascii="楷体_GB2312" w:hAnsi="楷体_GB2312" w:eastAsia="楷体_GB2312" w:cs="楷体_GB2312"/>
          <w:sz w:val="32"/>
          <w:szCs w:val="32"/>
        </w:rPr>
      </w:pPr>
      <w:r>
        <w:rPr>
          <w:rFonts w:hint="eastAsia"/>
          <w:lang w:val="en-US" w:eastAsia="zh-CN"/>
        </w:rPr>
        <w:t xml:space="preserve">  </w:t>
      </w:r>
      <w:r>
        <w:rPr>
          <w:rFonts w:hint="eastAsia" w:ascii="楷体_GB2312" w:hAnsi="楷体_GB2312" w:eastAsia="楷体_GB2312" w:cs="楷体_GB2312"/>
          <w:sz w:val="32"/>
          <w:szCs w:val="32"/>
        </w:rPr>
        <w:t>（一）建立多方联动工作机制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大力推进</w:t>
      </w:r>
      <w:r>
        <w:rPr>
          <w:rFonts w:hint="eastAsia" w:ascii="仿宋_GB2312" w:hAnsi="仿宋_GB2312" w:eastAsia="仿宋_GB2312" w:cs="仿宋_GB2312"/>
          <w:sz w:val="32"/>
          <w:szCs w:val="32"/>
        </w:rPr>
        <w:t>形成政府主导，财政牵头，预算部门具体执行的预算绩效管理工作格局；充分利用人大、政协、纪检、审计、社会组织的联动机制，共同参与绩效管理；建立以财政、审计、专家、中介机构为主的绩效评价组织实施体系，努力使评价结果更具有公正性和权威性。</w:t>
      </w:r>
    </w:p>
    <w:p>
      <w:pPr>
        <w:pStyle w:val="2"/>
        <w:keepNext w:val="0"/>
        <w:keepLines w:val="0"/>
        <w:pageBreakBefore w:val="0"/>
        <w:widowControl w:val="0"/>
        <w:numPr>
          <w:ilvl w:val="0"/>
          <w:numId w:val="2"/>
        </w:numPr>
        <w:kinsoku/>
        <w:wordWrap/>
        <w:overflowPunct/>
        <w:topLinePunct w:val="0"/>
        <w:autoSpaceDE/>
        <w:autoSpaceDN/>
        <w:bidi w:val="0"/>
        <w:spacing w:line="600" w:lineRule="exact"/>
        <w:ind w:left="64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完善绩效管理指标体系</w:t>
      </w:r>
    </w:p>
    <w:p>
      <w:pPr>
        <w:pStyle w:val="2"/>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pPr>
      <w:r>
        <w:rPr>
          <w:rFonts w:hint="eastAsia" w:ascii="仿宋_GB2312" w:hAnsi="仿宋_GB2312" w:eastAsia="仿宋_GB2312" w:cs="仿宋_GB2312"/>
          <w:sz w:val="32"/>
          <w:szCs w:val="32"/>
        </w:rPr>
        <w:t>在督促指导部门、单位在项目实施过程中，注重可用指标的积累，根据具体绩效评价对象特点，及时归纳和总结适用于行业和单位的项目绩效指标，逐步完善具有鲜明特色的绩效指标体系，为项目绩效指标设定提供有价值的参考，切实提高指标设定的科学性、及时性和规范性。</w:t>
      </w:r>
    </w:p>
    <w:p>
      <w:pPr>
        <w:keepNext w:val="0"/>
        <w:keepLines w:val="0"/>
        <w:pageBreakBefore w:val="0"/>
        <w:widowControl w:val="0"/>
        <w:numPr>
          <w:ilvl w:val="0"/>
          <w:numId w:val="2"/>
        </w:numPr>
        <w:kinsoku/>
        <w:wordWrap/>
        <w:overflowPunct/>
        <w:topLinePunct w:val="0"/>
        <w:autoSpaceDE/>
        <w:autoSpaceDN/>
        <w:bidi w:val="0"/>
        <w:spacing w:line="600" w:lineRule="exact"/>
        <w:ind w:left="64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加强人员队伍建设</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针对当前预算绩效管理专业队伍缺乏和管理人员专业技术不强的现状，加强对市县财政队伍的培训，加强政策理论和专业技术指导，促进预算绩效管理工作上台阶。</w:t>
      </w: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仿宋_GB2312" w:eastAsia="仿宋_GB2312"/>
          <w:color w:val="auto"/>
          <w:sz w:val="32"/>
          <w:szCs w:val="32"/>
          <w:shd w:val="clear" w:color="auto" w:fill="auto"/>
          <w:lang w:val="en-US" w:eastAsia="zh-CN"/>
        </w:rPr>
        <w:t> </w:t>
      </w: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5"/>
          <w:rFonts w:hint="eastAsia" w:ascii="仿宋_GB2312" w:hAnsi="仿宋_GB2312" w:eastAsia="仿宋_GB2312" w:cs="仿宋_GB2312"/>
          <w:i w:val="0"/>
          <w:caps w:val="0"/>
          <w:color w:val="auto"/>
          <w:spacing w:val="0"/>
          <w:sz w:val="32"/>
          <w:szCs w:val="32"/>
          <w:shd w:val="clear" w:color="auto" w:fill="auto"/>
        </w:rPr>
      </w:pPr>
    </w:p>
    <w:p>
      <w:pPr>
        <w:pStyle w:val="3"/>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5"/>
          <w:rFonts w:hint="eastAsia" w:ascii="仿宋_GB2312" w:hAnsi="仿宋_GB2312" w:eastAsia="仿宋_GB2312" w:cs="仿宋_GB2312"/>
          <w:i w:val="0"/>
          <w:caps w:val="0"/>
          <w:color w:val="auto"/>
          <w:spacing w:val="0"/>
          <w:sz w:val="32"/>
          <w:szCs w:val="32"/>
          <w:shd w:val="clear" w:color="auto" w:fill="auto"/>
        </w:rPr>
        <w:t>第四部分</w:t>
      </w:r>
      <w:r>
        <w:rPr>
          <w:rFonts w:hint="eastAsia" w:ascii="仿宋_GB2312" w:hAnsi="仿宋_GB2312" w:eastAsia="仿宋_GB2312" w:cs="仿宋_GB2312"/>
          <w:b w:val="0"/>
          <w:i w:val="0"/>
          <w:caps w:val="0"/>
          <w:color w:val="auto"/>
          <w:spacing w:val="0"/>
          <w:sz w:val="32"/>
          <w:szCs w:val="32"/>
          <w:shd w:val="clear" w:color="auto" w:fill="auto"/>
        </w:rPr>
        <w:br w:type="textWrapping"/>
      </w:r>
      <w:r>
        <w:rPr>
          <w:rStyle w:val="5"/>
          <w:rFonts w:hint="eastAsia" w:ascii="仿宋_GB2312" w:hAnsi="仿宋_GB2312" w:eastAsia="仿宋_GB2312" w:cs="仿宋_GB2312"/>
          <w:i w:val="0"/>
          <w:caps w:val="0"/>
          <w:color w:val="auto"/>
          <w:spacing w:val="0"/>
          <w:sz w:val="32"/>
          <w:szCs w:val="32"/>
          <w:shd w:val="clear" w:color="auto" w:fill="auto"/>
        </w:rPr>
        <w:t>安康市本级20</w:t>
      </w:r>
      <w:r>
        <w:rPr>
          <w:rStyle w:val="5"/>
          <w:rFonts w:hint="eastAsia" w:ascii="仿宋_GB2312" w:hAnsi="仿宋_GB2312" w:eastAsia="仿宋_GB2312" w:cs="仿宋_GB2312"/>
          <w:i w:val="0"/>
          <w:caps w:val="0"/>
          <w:color w:val="auto"/>
          <w:spacing w:val="0"/>
          <w:sz w:val="32"/>
          <w:szCs w:val="32"/>
          <w:shd w:val="clear" w:color="auto" w:fill="auto"/>
          <w:lang w:val="en-US" w:eastAsia="zh-CN"/>
        </w:rPr>
        <w:t>20</w:t>
      </w:r>
      <w:r>
        <w:rPr>
          <w:rStyle w:val="5"/>
          <w:rFonts w:hint="eastAsia" w:ascii="仿宋_GB2312" w:hAnsi="仿宋_GB2312" w:eastAsia="仿宋_GB2312" w:cs="仿宋_GB2312"/>
          <w:i w:val="0"/>
          <w:caps w:val="0"/>
          <w:color w:val="auto"/>
          <w:spacing w:val="0"/>
          <w:sz w:val="32"/>
          <w:szCs w:val="32"/>
          <w:shd w:val="clear" w:color="auto" w:fill="auto"/>
        </w:rPr>
        <w:t xml:space="preserve"> 年“三公”经费决算情况</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shd w:val="clear" w:color="auto" w:fill="auto"/>
          <w:lang w:eastAsia="zh-CN"/>
        </w:rPr>
      </w:pPr>
      <w:r>
        <w:rPr>
          <w:rFonts w:hint="eastAsia" w:ascii="仿宋_GB2312" w:hAnsi="仿宋_GB2312" w:eastAsia="仿宋_GB2312" w:cs="仿宋_GB2312"/>
          <w:b w:val="0"/>
          <w:i w:val="0"/>
          <w:caps w:val="0"/>
          <w:color w:val="auto"/>
          <w:spacing w:val="0"/>
          <w:sz w:val="32"/>
          <w:szCs w:val="32"/>
          <w:shd w:val="clear" w:color="auto" w:fill="auto"/>
        </w:rPr>
        <w:br w:type="textWrapping"/>
      </w:r>
      <w:r>
        <w:rPr>
          <w:rFonts w:hint="eastAsia" w:ascii="仿宋_GB2312" w:hAnsi="仿宋_GB2312" w:eastAsia="仿宋_GB2312" w:cs="仿宋_GB2312"/>
          <w:b w:val="0"/>
          <w:i w:val="0"/>
          <w:caps w:val="0"/>
          <w:color w:val="auto"/>
          <w:spacing w:val="0"/>
          <w:sz w:val="32"/>
          <w:szCs w:val="32"/>
          <w:shd w:val="clear" w:color="auto" w:fill="auto"/>
        </w:rPr>
        <w:t>  </w:t>
      </w:r>
      <w:r>
        <w:rPr>
          <w:rFonts w:hint="eastAsia" w:ascii="黑体" w:hAnsi="黑体" w:eastAsia="黑体" w:cs="黑体"/>
          <w:b w:val="0"/>
          <w:bCs w:val="0"/>
          <w:color w:val="auto"/>
          <w:sz w:val="32"/>
          <w:szCs w:val="32"/>
          <w:shd w:val="clear" w:color="auto" w:fill="auto"/>
          <w:lang w:eastAsia="zh-CN"/>
        </w:rPr>
        <w:t>一、基本情况</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经</w:t>
      </w:r>
      <w:r>
        <w:rPr>
          <w:rFonts w:hint="eastAsia" w:ascii="仿宋_GB2312" w:eastAsia="仿宋_GB2312" w:cs="Times New Roman"/>
          <w:color w:val="auto"/>
          <w:kern w:val="0"/>
          <w:sz w:val="32"/>
          <w:szCs w:val="32"/>
          <w:highlight w:val="none"/>
          <w:shd w:val="clear" w:color="auto" w:fill="auto"/>
          <w:lang w:val="en-US" w:eastAsia="zh-CN" w:bidi="ar"/>
        </w:rPr>
        <w:t>2020</w:t>
      </w:r>
      <w:r>
        <w:rPr>
          <w:rFonts w:hint="eastAsia" w:ascii="仿宋_GB2312" w:hAnsi="Calibri" w:eastAsia="仿宋_GB2312" w:cs="Times New Roman"/>
          <w:color w:val="auto"/>
          <w:kern w:val="0"/>
          <w:sz w:val="32"/>
          <w:szCs w:val="32"/>
          <w:highlight w:val="none"/>
          <w:shd w:val="clear" w:color="auto" w:fill="auto"/>
          <w:lang w:val="en-US" w:eastAsia="zh-CN" w:bidi="ar"/>
        </w:rPr>
        <w:t>年部门决算汇总统计，</w:t>
      </w:r>
      <w:r>
        <w:rPr>
          <w:rFonts w:hint="eastAsia" w:ascii="仿宋_GB2312" w:eastAsia="仿宋_GB2312" w:cs="Times New Roman"/>
          <w:color w:val="auto"/>
          <w:kern w:val="0"/>
          <w:sz w:val="32"/>
          <w:szCs w:val="32"/>
          <w:highlight w:val="none"/>
          <w:shd w:val="clear" w:color="auto" w:fill="auto"/>
          <w:lang w:val="en-US" w:eastAsia="zh-CN" w:bidi="ar"/>
        </w:rPr>
        <w:t>2020</w:t>
      </w:r>
      <w:r>
        <w:rPr>
          <w:rFonts w:hint="eastAsia" w:ascii="仿宋_GB2312" w:hAnsi="Calibri" w:eastAsia="仿宋_GB2312" w:cs="Times New Roman"/>
          <w:color w:val="auto"/>
          <w:kern w:val="0"/>
          <w:sz w:val="32"/>
          <w:szCs w:val="32"/>
          <w:highlight w:val="none"/>
          <w:shd w:val="clear" w:color="auto" w:fill="auto"/>
          <w:lang w:val="en-US" w:eastAsia="zh-CN" w:bidi="ar"/>
        </w:rPr>
        <w:t>年市本级行政事业单位“三公经费”支出</w:t>
      </w:r>
      <w:r>
        <w:rPr>
          <w:rFonts w:hint="eastAsia" w:ascii="仿宋_GB2312" w:eastAsia="仿宋_GB2312" w:cs="Times New Roman"/>
          <w:color w:val="auto"/>
          <w:kern w:val="0"/>
          <w:sz w:val="32"/>
          <w:szCs w:val="32"/>
          <w:highlight w:val="none"/>
          <w:shd w:val="clear" w:color="auto" w:fill="auto"/>
          <w:lang w:val="en-US" w:eastAsia="zh-CN" w:bidi="ar"/>
        </w:rPr>
        <w:t>3231.95</w:t>
      </w:r>
      <w:r>
        <w:rPr>
          <w:rFonts w:hint="eastAsia" w:ascii="仿宋_GB2312" w:hAnsi="Calibri" w:eastAsia="仿宋_GB2312" w:cs="Times New Roman"/>
          <w:color w:val="auto"/>
          <w:kern w:val="0"/>
          <w:sz w:val="32"/>
          <w:szCs w:val="32"/>
          <w:highlight w:val="none"/>
          <w:shd w:val="clear" w:color="auto" w:fill="auto"/>
          <w:lang w:val="en-US" w:eastAsia="zh-CN" w:bidi="ar"/>
        </w:rPr>
        <w:t>万元，其中：因公出国（境）费</w:t>
      </w:r>
      <w:r>
        <w:rPr>
          <w:rFonts w:hint="eastAsia" w:ascii="仿宋_GB2312" w:eastAsia="仿宋_GB2312" w:cs="Times New Roman"/>
          <w:color w:val="auto"/>
          <w:kern w:val="0"/>
          <w:sz w:val="32"/>
          <w:szCs w:val="32"/>
          <w:highlight w:val="none"/>
          <w:shd w:val="clear" w:color="auto" w:fill="auto"/>
          <w:lang w:val="en-US" w:eastAsia="zh-CN" w:bidi="ar"/>
        </w:rPr>
        <w:t>11.36</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2704.9</w:t>
      </w:r>
      <w:r>
        <w:rPr>
          <w:rFonts w:hint="eastAsia" w:ascii="仿宋_GB2312" w:hAnsi="Calibri" w:eastAsia="仿宋_GB2312" w:cs="Times New Roman"/>
          <w:color w:val="auto"/>
          <w:kern w:val="0"/>
          <w:sz w:val="32"/>
          <w:szCs w:val="32"/>
          <w:highlight w:val="none"/>
          <w:shd w:val="clear" w:color="auto" w:fill="auto"/>
          <w:lang w:val="en-US" w:eastAsia="zh-CN" w:bidi="ar"/>
        </w:rPr>
        <w:t>万元（包括公务用车购置费</w:t>
      </w:r>
      <w:r>
        <w:rPr>
          <w:rFonts w:hint="eastAsia" w:ascii="仿宋_GB2312" w:eastAsia="仿宋_GB2312" w:cs="Times New Roman"/>
          <w:color w:val="auto"/>
          <w:kern w:val="0"/>
          <w:sz w:val="32"/>
          <w:szCs w:val="32"/>
          <w:highlight w:val="none"/>
          <w:shd w:val="clear" w:color="auto" w:fill="auto"/>
          <w:lang w:val="en-US" w:eastAsia="zh-CN" w:bidi="ar"/>
        </w:rPr>
        <w:t>979.8</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万元、公务用车运行及维护费</w:t>
      </w:r>
      <w:r>
        <w:rPr>
          <w:rFonts w:hint="eastAsia" w:ascii="仿宋_GB2312" w:eastAsia="仿宋_GB2312" w:cs="Times New Roman"/>
          <w:color w:val="auto"/>
          <w:kern w:val="0"/>
          <w:sz w:val="32"/>
          <w:szCs w:val="32"/>
          <w:highlight w:val="none"/>
          <w:shd w:val="clear" w:color="auto" w:fill="auto"/>
          <w:lang w:val="en-US" w:eastAsia="zh-CN" w:bidi="ar"/>
        </w:rPr>
        <w:t>1,725.10</w:t>
      </w:r>
      <w:r>
        <w:rPr>
          <w:rFonts w:hint="eastAsia" w:ascii="仿宋_GB2312" w:hAnsi="Calibri" w:eastAsia="仿宋_GB2312" w:cs="Times New Roman"/>
          <w:color w:val="auto"/>
          <w:kern w:val="0"/>
          <w:sz w:val="32"/>
          <w:szCs w:val="32"/>
          <w:highlight w:val="none"/>
          <w:shd w:val="clear" w:color="auto" w:fill="auto"/>
          <w:lang w:val="en-US" w:eastAsia="zh-CN" w:bidi="ar"/>
        </w:rPr>
        <w:t>万元）；公务接待费</w:t>
      </w:r>
      <w:r>
        <w:rPr>
          <w:rFonts w:hint="eastAsia" w:ascii="仿宋_GB2312" w:eastAsia="仿宋_GB2312" w:cs="Times New Roman"/>
          <w:color w:val="auto"/>
          <w:kern w:val="0"/>
          <w:sz w:val="32"/>
          <w:szCs w:val="32"/>
          <w:highlight w:val="none"/>
          <w:shd w:val="clear" w:color="auto" w:fill="auto"/>
          <w:lang w:val="en-US" w:eastAsia="zh-CN" w:bidi="ar"/>
        </w:rPr>
        <w:t>515.69</w:t>
      </w:r>
      <w:r>
        <w:rPr>
          <w:rFonts w:hint="eastAsia" w:ascii="仿宋_GB2312" w:hAnsi="Calibri" w:eastAsia="仿宋_GB2312" w:cs="Times New Roman"/>
          <w:color w:val="auto"/>
          <w:kern w:val="0"/>
          <w:sz w:val="32"/>
          <w:szCs w:val="32"/>
          <w:highlight w:val="none"/>
          <w:shd w:val="clear" w:color="auto" w:fill="auto"/>
          <w:lang w:val="en-US" w:eastAsia="zh-CN" w:bidi="ar"/>
        </w:rPr>
        <w:t>万元。</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highlight w:val="none"/>
          <w:shd w:val="clear" w:color="auto" w:fill="auto"/>
          <w:lang w:eastAsia="zh-CN"/>
        </w:rPr>
      </w:pPr>
      <w:r>
        <w:rPr>
          <w:rFonts w:hint="eastAsia" w:ascii="黑体" w:hAnsi="黑体" w:eastAsia="黑体" w:cs="黑体"/>
          <w:b w:val="0"/>
          <w:bCs w:val="0"/>
          <w:color w:val="auto"/>
          <w:sz w:val="32"/>
          <w:szCs w:val="32"/>
          <w:highlight w:val="none"/>
          <w:shd w:val="clear" w:color="auto" w:fill="auto"/>
          <w:lang w:eastAsia="zh-CN"/>
        </w:rPr>
        <w:t>二、较</w:t>
      </w:r>
      <w:r>
        <w:rPr>
          <w:rFonts w:hint="eastAsia" w:ascii="黑体" w:hAnsi="黑体" w:eastAsia="黑体" w:cs="黑体"/>
          <w:b w:val="0"/>
          <w:bCs w:val="0"/>
          <w:color w:val="auto"/>
          <w:sz w:val="32"/>
          <w:szCs w:val="32"/>
          <w:highlight w:val="none"/>
          <w:shd w:val="clear" w:color="auto" w:fill="auto"/>
          <w:lang w:val="en-US" w:eastAsia="zh-CN"/>
        </w:rPr>
        <w:t>2019年决算数</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eastAsia="仿宋_GB2312" w:cs="Times New Roman"/>
          <w:color w:val="auto"/>
          <w:kern w:val="0"/>
          <w:sz w:val="32"/>
          <w:szCs w:val="32"/>
          <w:highlight w:val="none"/>
          <w:shd w:val="clear" w:color="auto" w:fill="auto"/>
          <w:lang w:val="en-US" w:eastAsia="zh-CN" w:bidi="ar"/>
        </w:rPr>
        <w:t>2019年</w:t>
      </w:r>
      <w:r>
        <w:rPr>
          <w:rFonts w:hint="eastAsia" w:ascii="仿宋_GB2312" w:hAnsi="Calibri" w:eastAsia="仿宋_GB2312" w:cs="Times New Roman"/>
          <w:color w:val="auto"/>
          <w:kern w:val="0"/>
          <w:sz w:val="32"/>
          <w:szCs w:val="32"/>
          <w:highlight w:val="none"/>
          <w:shd w:val="clear" w:color="auto" w:fill="auto"/>
          <w:lang w:val="en-US" w:eastAsia="zh-CN" w:bidi="ar"/>
        </w:rPr>
        <w:t>市本级“三公经费”同口径下降</w:t>
      </w:r>
      <w:r>
        <w:rPr>
          <w:rFonts w:hint="eastAsia" w:ascii="仿宋_GB2312" w:eastAsia="仿宋_GB2312" w:cs="Times New Roman"/>
          <w:color w:val="auto"/>
          <w:kern w:val="0"/>
          <w:sz w:val="32"/>
          <w:szCs w:val="32"/>
          <w:highlight w:val="none"/>
          <w:shd w:val="clear" w:color="auto" w:fill="auto"/>
          <w:lang w:val="en-US" w:eastAsia="zh-CN" w:bidi="ar"/>
        </w:rPr>
        <w:t>2.89</w:t>
      </w:r>
      <w:r>
        <w:rPr>
          <w:rFonts w:hint="eastAsia" w:ascii="仿宋_GB2312" w:hAnsi="Calibri" w:eastAsia="仿宋_GB2312" w:cs="Times New Roman"/>
          <w:color w:val="auto"/>
          <w:kern w:val="0"/>
          <w:sz w:val="32"/>
          <w:szCs w:val="32"/>
          <w:highlight w:val="none"/>
          <w:shd w:val="clear" w:color="auto" w:fill="auto"/>
          <w:lang w:val="en-US" w:eastAsia="zh-CN" w:bidi="ar"/>
        </w:rPr>
        <w:t>%</w:t>
      </w:r>
      <w:r>
        <w:rPr>
          <w:rFonts w:hint="eastAsia" w:ascii="仿宋_GB2312" w:eastAsia="仿宋_GB2312" w:cs="Times New Roman"/>
          <w:color w:val="auto"/>
          <w:kern w:val="0"/>
          <w:sz w:val="32"/>
          <w:szCs w:val="32"/>
          <w:highlight w:val="none"/>
          <w:shd w:val="clear" w:color="auto" w:fill="auto"/>
          <w:lang w:val="en-US" w:eastAsia="zh-CN" w:bidi="ar"/>
        </w:rPr>
        <w:t>，减少96.08万元</w:t>
      </w:r>
      <w:r>
        <w:rPr>
          <w:rFonts w:hint="eastAsia" w:ascii="仿宋_GB2312" w:hAnsi="Calibri" w:eastAsia="仿宋_GB2312" w:cs="Times New Roman"/>
          <w:color w:val="auto"/>
          <w:kern w:val="0"/>
          <w:sz w:val="32"/>
          <w:szCs w:val="32"/>
          <w:highlight w:val="none"/>
          <w:shd w:val="clear" w:color="auto" w:fill="auto"/>
          <w:lang w:val="en-US" w:eastAsia="zh-CN" w:bidi="ar"/>
        </w:rPr>
        <w:t>。其中：因公出国（境）经费同口径下降</w:t>
      </w:r>
      <w:r>
        <w:rPr>
          <w:rFonts w:hint="eastAsia" w:ascii="仿宋_GB2312" w:eastAsia="仿宋_GB2312" w:cs="Times New Roman"/>
          <w:color w:val="auto"/>
          <w:kern w:val="0"/>
          <w:sz w:val="32"/>
          <w:szCs w:val="32"/>
          <w:highlight w:val="none"/>
          <w:shd w:val="clear" w:color="auto" w:fill="auto"/>
          <w:lang w:val="en-US" w:eastAsia="zh-CN" w:bidi="ar"/>
        </w:rPr>
        <w:t>88.83</w:t>
      </w:r>
      <w:r>
        <w:rPr>
          <w:rFonts w:hint="eastAsia" w:ascii="仿宋_GB2312" w:hAnsi="Calibri" w:eastAsia="仿宋_GB2312" w:cs="Times New Roman"/>
          <w:color w:val="auto"/>
          <w:kern w:val="0"/>
          <w:sz w:val="32"/>
          <w:szCs w:val="32"/>
          <w:highlight w:val="none"/>
          <w:shd w:val="clear" w:color="auto" w:fill="auto"/>
          <w:lang w:val="en-US" w:eastAsia="zh-CN" w:bidi="ar"/>
        </w:rPr>
        <w:t>%；公务用车购置及运行维护费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与上年相比基本持平</w:t>
      </w:r>
      <w:r>
        <w:rPr>
          <w:rFonts w:hint="eastAsia" w:ascii="仿宋_GB2312" w:hAnsi="Calibri" w:eastAsia="仿宋_GB2312" w:cs="Times New Roman"/>
          <w:color w:val="auto"/>
          <w:kern w:val="0"/>
          <w:sz w:val="32"/>
          <w:szCs w:val="32"/>
          <w:highlight w:val="none"/>
          <w:shd w:val="clear" w:color="auto" w:fill="auto"/>
          <w:lang w:val="en-US" w:eastAsia="zh-CN" w:bidi="ar"/>
        </w:rPr>
        <w:t>（其中公务用车购置费同口径增长</w:t>
      </w:r>
      <w:r>
        <w:rPr>
          <w:rFonts w:hint="eastAsia" w:ascii="仿宋_GB2312" w:eastAsia="仿宋_GB2312" w:cs="Times New Roman"/>
          <w:color w:val="auto"/>
          <w:kern w:val="0"/>
          <w:sz w:val="32"/>
          <w:szCs w:val="32"/>
          <w:highlight w:val="none"/>
          <w:shd w:val="clear" w:color="auto" w:fill="auto"/>
          <w:lang w:val="en-US" w:eastAsia="zh-CN" w:bidi="ar"/>
        </w:rPr>
        <w:t>17.74</w:t>
      </w:r>
      <w:r>
        <w:rPr>
          <w:rFonts w:hint="eastAsia" w:ascii="仿宋_GB2312" w:hAnsi="Calibri" w:eastAsia="仿宋_GB2312" w:cs="Times New Roman"/>
          <w:color w:val="auto"/>
          <w:kern w:val="0"/>
          <w:sz w:val="32"/>
          <w:szCs w:val="32"/>
          <w:highlight w:val="none"/>
          <w:shd w:val="clear" w:color="auto" w:fill="auto"/>
          <w:lang w:val="en-US" w:eastAsia="zh-CN" w:bidi="ar"/>
        </w:rPr>
        <w:t>%；公务用车运行及维护费同口径下降</w:t>
      </w:r>
      <w:r>
        <w:rPr>
          <w:rFonts w:hint="eastAsia" w:ascii="仿宋_GB2312" w:eastAsia="仿宋_GB2312" w:cs="Times New Roman"/>
          <w:color w:val="auto"/>
          <w:kern w:val="0"/>
          <w:sz w:val="32"/>
          <w:szCs w:val="32"/>
          <w:highlight w:val="none"/>
          <w:shd w:val="clear" w:color="auto" w:fill="auto"/>
          <w:lang w:val="en-US" w:eastAsia="zh-CN" w:bidi="ar"/>
        </w:rPr>
        <w:t>8.25</w:t>
      </w:r>
      <w:r>
        <w:rPr>
          <w:rFonts w:hint="eastAsia" w:ascii="仿宋_GB2312" w:hAnsi="Calibri" w:eastAsia="仿宋_GB2312" w:cs="Times New Roman"/>
          <w:color w:val="auto"/>
          <w:kern w:val="0"/>
          <w:sz w:val="32"/>
          <w:szCs w:val="32"/>
          <w:highlight w:val="none"/>
          <w:shd w:val="clear" w:color="auto" w:fill="auto"/>
          <w:lang w:val="en-US" w:eastAsia="zh-CN" w:bidi="ar"/>
        </w:rPr>
        <w:t>%）；公务接待费同口径</w:t>
      </w:r>
      <w:r>
        <w:rPr>
          <w:rFonts w:hint="eastAsia" w:ascii="仿宋_GB2312" w:eastAsia="仿宋_GB2312" w:cs="Times New Roman"/>
          <w:color w:val="auto"/>
          <w:kern w:val="0"/>
          <w:sz w:val="32"/>
          <w:szCs w:val="32"/>
          <w:highlight w:val="none"/>
          <w:shd w:val="clear" w:color="auto" w:fill="auto"/>
          <w:lang w:val="en-US" w:eastAsia="zh-CN" w:bidi="ar"/>
        </w:rPr>
        <w:t>增加0.33</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因公出国（境）经费下降的主要原因是</w:t>
      </w:r>
      <w:r>
        <w:rPr>
          <w:rFonts w:hint="eastAsia" w:ascii="仿宋_GB2312" w:eastAsia="仿宋_GB2312" w:cs="Times New Roman"/>
          <w:color w:val="auto"/>
          <w:kern w:val="0"/>
          <w:sz w:val="32"/>
          <w:szCs w:val="32"/>
          <w:highlight w:val="none"/>
          <w:shd w:val="clear" w:color="auto" w:fill="auto"/>
          <w:lang w:val="en-US" w:eastAsia="zh-CN" w:bidi="ar"/>
        </w:rPr>
        <w:t>：受</w:t>
      </w:r>
      <w:r>
        <w:rPr>
          <w:rFonts w:hint="eastAsia" w:ascii="仿宋_GB2312" w:hAnsi="Calibri" w:eastAsia="仿宋_GB2312" w:cs="Times New Roman"/>
          <w:color w:val="auto"/>
          <w:kern w:val="0"/>
          <w:sz w:val="32"/>
          <w:szCs w:val="32"/>
          <w:highlight w:val="none"/>
          <w:shd w:val="clear" w:color="auto" w:fill="auto"/>
          <w:lang w:val="en-US" w:eastAsia="zh-CN" w:bidi="ar"/>
        </w:rPr>
        <w:t>20</w:t>
      </w:r>
      <w:r>
        <w:rPr>
          <w:rFonts w:hint="eastAsia" w:ascii="仿宋_GB2312" w:eastAsia="仿宋_GB2312" w:cs="Times New Roman"/>
          <w:color w:val="auto"/>
          <w:kern w:val="0"/>
          <w:sz w:val="32"/>
          <w:szCs w:val="32"/>
          <w:highlight w:val="none"/>
          <w:shd w:val="clear" w:color="auto" w:fill="auto"/>
          <w:lang w:val="en-US" w:eastAsia="zh-CN" w:bidi="ar"/>
        </w:rPr>
        <w:t>20</w:t>
      </w:r>
      <w:r>
        <w:rPr>
          <w:rFonts w:hint="eastAsia" w:ascii="仿宋_GB2312" w:hAnsi="Calibri" w:eastAsia="仿宋_GB2312" w:cs="Times New Roman"/>
          <w:color w:val="auto"/>
          <w:kern w:val="0"/>
          <w:sz w:val="32"/>
          <w:szCs w:val="32"/>
          <w:highlight w:val="none"/>
          <w:shd w:val="clear" w:color="auto" w:fill="auto"/>
          <w:lang w:val="en-US" w:eastAsia="zh-CN" w:bidi="ar"/>
        </w:rPr>
        <w:t>年</w:t>
      </w:r>
      <w:r>
        <w:rPr>
          <w:rFonts w:hint="eastAsia" w:ascii="仿宋_GB2312" w:eastAsia="仿宋_GB2312" w:cs="Times New Roman"/>
          <w:color w:val="auto"/>
          <w:kern w:val="0"/>
          <w:sz w:val="32"/>
          <w:szCs w:val="32"/>
          <w:highlight w:val="none"/>
          <w:shd w:val="clear" w:color="auto" w:fill="auto"/>
          <w:lang w:val="en-US" w:eastAsia="zh-CN" w:bidi="ar"/>
        </w:rPr>
        <w:t>全球爆发新冠肺炎疫情的影响，许多出国招商、考察、学习活动取消，相关支出减少</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yellow"/>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公务用车购置费增长的主要原因：一是安康市公安局</w:t>
      </w:r>
      <w:r>
        <w:rPr>
          <w:rFonts w:hint="eastAsia" w:ascii="仿宋_GB2312" w:eastAsia="仿宋_GB2312" w:cs="Times New Roman"/>
          <w:color w:val="auto"/>
          <w:kern w:val="0"/>
          <w:sz w:val="32"/>
          <w:szCs w:val="32"/>
          <w:highlight w:val="none"/>
          <w:shd w:val="clear" w:color="auto" w:fill="auto"/>
          <w:lang w:val="en-US" w:eastAsia="zh-CN" w:bidi="ar"/>
        </w:rPr>
        <w:t>汉滨分局报废到年限车辆5辆，新增17辆执法执勤车辆。二是安康市人民政府办公室采购一般公务用车2辆，调研专用公务车辆1辆。三是安康市公安局</w:t>
      </w:r>
      <w:r>
        <w:rPr>
          <w:rFonts w:hint="eastAsia" w:ascii="仿宋_GB2312" w:hAnsi="Calibri" w:eastAsia="仿宋_GB2312" w:cs="Times New Roman"/>
          <w:color w:val="auto"/>
          <w:kern w:val="0"/>
          <w:sz w:val="32"/>
          <w:szCs w:val="32"/>
          <w:highlight w:val="none"/>
          <w:shd w:val="clear" w:color="auto" w:fill="auto"/>
          <w:lang w:val="en-US" w:eastAsia="zh-CN" w:bidi="ar"/>
        </w:rPr>
        <w:t>交通警察支队高速公路交警大队为解决道路巡查车辆数量不足、车况老化等问题，淘汰老旧车辆，新购置执勤执法车</w:t>
      </w:r>
      <w:r>
        <w:rPr>
          <w:rFonts w:hint="eastAsia" w:ascii="仿宋_GB2312" w:eastAsia="仿宋_GB2312" w:cs="Times New Roman"/>
          <w:color w:val="auto"/>
          <w:kern w:val="0"/>
          <w:sz w:val="32"/>
          <w:szCs w:val="32"/>
          <w:highlight w:val="none"/>
          <w:shd w:val="clear" w:color="auto" w:fill="auto"/>
          <w:lang w:val="en-US" w:eastAsia="zh-CN" w:bidi="ar"/>
        </w:rPr>
        <w:t>9</w:t>
      </w:r>
      <w:r>
        <w:rPr>
          <w:rFonts w:hint="eastAsia" w:ascii="仿宋_GB2312" w:hAnsi="Calibri" w:eastAsia="仿宋_GB2312" w:cs="Times New Roman"/>
          <w:color w:val="auto"/>
          <w:kern w:val="0"/>
          <w:sz w:val="32"/>
          <w:szCs w:val="32"/>
          <w:highlight w:val="none"/>
          <w:shd w:val="clear" w:color="auto" w:fill="auto"/>
          <w:lang w:val="en-US" w:eastAsia="zh-CN" w:bidi="ar"/>
        </w:rPr>
        <w:t>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公务用车运行及维护费</w:t>
      </w:r>
      <w:r>
        <w:rPr>
          <w:rFonts w:hint="eastAsia" w:ascii="仿宋_GB2312" w:eastAsia="仿宋_GB2312" w:cs="Times New Roman"/>
          <w:color w:val="auto"/>
          <w:kern w:val="0"/>
          <w:sz w:val="32"/>
          <w:szCs w:val="32"/>
          <w:highlight w:val="none"/>
          <w:shd w:val="clear" w:color="auto" w:fill="auto"/>
          <w:lang w:val="en-US" w:eastAsia="zh-CN" w:bidi="ar"/>
        </w:rPr>
        <w:t>下降</w:t>
      </w:r>
      <w:r>
        <w:rPr>
          <w:rFonts w:hint="eastAsia" w:ascii="仿宋_GB2312" w:hAnsi="Calibri" w:eastAsia="仿宋_GB2312" w:cs="Times New Roman"/>
          <w:color w:val="auto"/>
          <w:kern w:val="0"/>
          <w:sz w:val="32"/>
          <w:szCs w:val="32"/>
          <w:highlight w:val="none"/>
          <w:shd w:val="clear" w:color="auto" w:fill="auto"/>
          <w:lang w:val="en-US" w:eastAsia="zh-CN" w:bidi="ar"/>
        </w:rPr>
        <w:t>的主要原因：</w:t>
      </w:r>
      <w:r>
        <w:rPr>
          <w:rFonts w:hint="eastAsia" w:ascii="仿宋_GB2312" w:eastAsia="仿宋_GB2312" w:cs="Times New Roman"/>
          <w:color w:val="auto"/>
          <w:kern w:val="0"/>
          <w:sz w:val="32"/>
          <w:szCs w:val="32"/>
          <w:highlight w:val="none"/>
          <w:shd w:val="clear" w:color="auto" w:fill="auto"/>
          <w:lang w:val="en-US" w:eastAsia="zh-CN" w:bidi="ar"/>
        </w:rPr>
        <w:t>认真贯彻落实中央八项规定，大力压减“三公”经费支出。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eastAsia="仿宋_GB2312" w:cs="Times New Roman"/>
          <w:color w:val="auto"/>
          <w:kern w:val="0"/>
          <w:sz w:val="32"/>
          <w:szCs w:val="32"/>
          <w:highlight w:val="none"/>
          <w:shd w:val="clear" w:color="auto" w:fill="auto"/>
          <w:lang w:val="en-US" w:eastAsia="zh-CN" w:bidi="ar"/>
        </w:rPr>
      </w:pPr>
      <w:r>
        <w:rPr>
          <w:rFonts w:hint="eastAsia" w:ascii="仿宋_GB2312" w:eastAsia="仿宋_GB2312" w:cs="Times New Roman"/>
          <w:color w:val="auto"/>
          <w:kern w:val="0"/>
          <w:sz w:val="32"/>
          <w:szCs w:val="32"/>
          <w:highlight w:val="none"/>
          <w:shd w:val="clear" w:color="auto" w:fill="auto"/>
          <w:lang w:val="en-US" w:eastAsia="zh-CN" w:bidi="ar"/>
        </w:rPr>
        <w:t>公务接待费与上年基本持平，下一年度我们将继续贯彻落实中央八项规定精神，严格按照规定进行接待，进一步压减公务接待费支出</w:t>
      </w:r>
      <w:bookmarkStart w:id="0" w:name="_GoBack"/>
      <w:bookmarkEnd w:id="0"/>
      <w:r>
        <w:rPr>
          <w:rFonts w:hint="eastAsia" w:ascii="仿宋_GB2312"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highlight w:val="none"/>
          <w:shd w:val="clear" w:color="auto" w:fill="auto"/>
          <w:lang w:eastAsia="zh-CN"/>
        </w:rPr>
      </w:pPr>
      <w:r>
        <w:rPr>
          <w:rFonts w:hint="eastAsia" w:ascii="黑体" w:hAnsi="黑体" w:eastAsia="黑体" w:cs="黑体"/>
          <w:b w:val="0"/>
          <w:bCs w:val="0"/>
          <w:color w:val="auto"/>
          <w:sz w:val="32"/>
          <w:szCs w:val="32"/>
          <w:highlight w:val="none"/>
          <w:shd w:val="clear" w:color="auto" w:fill="auto"/>
          <w:lang w:eastAsia="zh-CN"/>
        </w:rPr>
        <w:t>三、较</w:t>
      </w:r>
      <w:r>
        <w:rPr>
          <w:rFonts w:hint="eastAsia" w:ascii="黑体" w:hAnsi="黑体" w:eastAsia="黑体" w:cs="黑体"/>
          <w:b w:val="0"/>
          <w:bCs w:val="0"/>
          <w:color w:val="auto"/>
          <w:sz w:val="32"/>
          <w:szCs w:val="32"/>
          <w:highlight w:val="none"/>
          <w:shd w:val="clear" w:color="auto" w:fill="auto"/>
          <w:lang w:val="en-US" w:eastAsia="zh-CN"/>
        </w:rPr>
        <w:t>2020年预算数</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市本级20</w:t>
      </w:r>
      <w:r>
        <w:rPr>
          <w:rFonts w:hint="eastAsia" w:ascii="仿宋_GB2312" w:eastAsia="仿宋_GB2312" w:cs="Times New Roman"/>
          <w:color w:val="auto"/>
          <w:kern w:val="0"/>
          <w:sz w:val="32"/>
          <w:szCs w:val="32"/>
          <w:highlight w:val="none"/>
          <w:shd w:val="clear" w:color="auto" w:fill="auto"/>
          <w:lang w:val="en-US" w:eastAsia="zh-CN" w:bidi="ar"/>
        </w:rPr>
        <w:t>20</w:t>
      </w:r>
      <w:r>
        <w:rPr>
          <w:rFonts w:hint="eastAsia" w:ascii="仿宋_GB2312" w:hAnsi="Calibri" w:eastAsia="仿宋_GB2312" w:cs="Times New Roman"/>
          <w:color w:val="auto"/>
          <w:kern w:val="0"/>
          <w:sz w:val="32"/>
          <w:szCs w:val="32"/>
          <w:highlight w:val="none"/>
          <w:shd w:val="clear" w:color="auto" w:fill="auto"/>
          <w:lang w:val="en-US" w:eastAsia="zh-CN" w:bidi="ar"/>
        </w:rPr>
        <w:t>年“三公经费”预算</w:t>
      </w:r>
      <w:r>
        <w:rPr>
          <w:rFonts w:hint="eastAsia" w:ascii="仿宋_GB2312" w:eastAsia="仿宋_GB2312" w:cs="Times New Roman"/>
          <w:color w:val="auto"/>
          <w:kern w:val="0"/>
          <w:sz w:val="32"/>
          <w:szCs w:val="32"/>
          <w:highlight w:val="none"/>
          <w:shd w:val="clear" w:color="auto" w:fill="auto"/>
          <w:lang w:val="en-US" w:eastAsia="zh-CN" w:bidi="ar"/>
        </w:rPr>
        <w:t>3600</w:t>
      </w:r>
      <w:r>
        <w:rPr>
          <w:rFonts w:hint="eastAsia" w:ascii="仿宋_GB2312" w:hAnsi="Calibri" w:eastAsia="仿宋_GB2312" w:cs="Times New Roman"/>
          <w:color w:val="auto"/>
          <w:kern w:val="0"/>
          <w:sz w:val="32"/>
          <w:szCs w:val="32"/>
          <w:highlight w:val="none"/>
          <w:shd w:val="clear" w:color="auto" w:fill="auto"/>
          <w:lang w:val="en-US" w:eastAsia="zh-CN" w:bidi="ar"/>
        </w:rPr>
        <w:t>万元，其中：因公出国经费预算</w:t>
      </w:r>
      <w:r>
        <w:rPr>
          <w:rFonts w:hint="eastAsia" w:ascii="仿宋_GB2312" w:eastAsia="仿宋_GB2312" w:cs="Times New Roman"/>
          <w:color w:val="auto"/>
          <w:kern w:val="0"/>
          <w:sz w:val="32"/>
          <w:szCs w:val="32"/>
          <w:highlight w:val="none"/>
          <w:shd w:val="clear" w:color="auto" w:fill="auto"/>
          <w:lang w:val="en-US" w:eastAsia="zh-CN" w:bidi="ar"/>
        </w:rPr>
        <w:t>180</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万元；公务用车购置</w:t>
      </w:r>
      <w:r>
        <w:rPr>
          <w:rFonts w:hint="eastAsia" w:ascii="仿宋_GB2312" w:eastAsia="仿宋_GB2312" w:cs="Times New Roman"/>
          <w:color w:val="auto"/>
          <w:kern w:val="0"/>
          <w:sz w:val="32"/>
          <w:szCs w:val="32"/>
          <w:highlight w:val="none"/>
          <w:shd w:val="clear" w:color="auto" w:fill="auto"/>
          <w:lang w:val="en-US" w:eastAsia="zh-CN" w:bidi="ar"/>
        </w:rPr>
        <w:t>和运行</w:t>
      </w:r>
      <w:r>
        <w:rPr>
          <w:rFonts w:hint="eastAsia" w:ascii="仿宋_GB2312" w:hAnsi="Calibri" w:eastAsia="仿宋_GB2312" w:cs="Times New Roman"/>
          <w:color w:val="auto"/>
          <w:kern w:val="0"/>
          <w:sz w:val="32"/>
          <w:szCs w:val="32"/>
          <w:highlight w:val="none"/>
          <w:shd w:val="clear" w:color="auto" w:fill="auto"/>
          <w:lang w:val="en-US" w:eastAsia="zh-CN" w:bidi="ar"/>
        </w:rPr>
        <w:t>维护费预算</w:t>
      </w:r>
      <w:r>
        <w:rPr>
          <w:rFonts w:hint="eastAsia" w:ascii="仿宋_GB2312" w:eastAsia="仿宋_GB2312" w:cs="Times New Roman"/>
          <w:color w:val="auto"/>
          <w:kern w:val="0"/>
          <w:sz w:val="32"/>
          <w:szCs w:val="32"/>
          <w:highlight w:val="none"/>
          <w:shd w:val="clear" w:color="auto" w:fill="auto"/>
          <w:lang w:val="en-US" w:eastAsia="zh-CN" w:bidi="ar"/>
        </w:rPr>
        <w:t>1800</w:t>
      </w:r>
      <w:r>
        <w:rPr>
          <w:rFonts w:hint="eastAsia" w:ascii="仿宋_GB2312" w:hAnsi="Calibri" w:eastAsia="仿宋_GB2312" w:cs="Times New Roman"/>
          <w:color w:val="auto"/>
          <w:kern w:val="0"/>
          <w:sz w:val="32"/>
          <w:szCs w:val="32"/>
          <w:highlight w:val="none"/>
          <w:shd w:val="clear" w:color="auto" w:fill="auto"/>
          <w:lang w:val="en-US" w:eastAsia="zh-CN" w:bidi="ar"/>
        </w:rPr>
        <w:t>万元；公务接待费预算</w:t>
      </w:r>
      <w:r>
        <w:rPr>
          <w:rFonts w:hint="eastAsia" w:ascii="仿宋_GB2312" w:eastAsia="仿宋_GB2312" w:cs="Times New Roman"/>
          <w:color w:val="auto"/>
          <w:kern w:val="0"/>
          <w:sz w:val="32"/>
          <w:szCs w:val="32"/>
          <w:highlight w:val="none"/>
          <w:shd w:val="clear" w:color="auto" w:fill="auto"/>
          <w:lang w:val="en-US" w:eastAsia="zh-CN" w:bidi="ar"/>
        </w:rPr>
        <w:t>1620</w:t>
      </w:r>
      <w:r>
        <w:rPr>
          <w:rFonts w:hint="eastAsia" w:ascii="仿宋_GB2312" w:hAnsi="Calibri" w:eastAsia="仿宋_GB2312" w:cs="Times New Roman"/>
          <w:color w:val="auto"/>
          <w:kern w:val="0"/>
          <w:sz w:val="32"/>
          <w:szCs w:val="32"/>
          <w:highlight w:val="none"/>
          <w:shd w:val="clear" w:color="auto" w:fill="auto"/>
          <w:lang w:val="en-US" w:eastAsia="zh-CN" w:bidi="ar"/>
        </w:rPr>
        <w:t>万元。</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市本级20</w:t>
      </w:r>
      <w:r>
        <w:rPr>
          <w:rFonts w:hint="eastAsia" w:ascii="仿宋_GB2312" w:eastAsia="仿宋_GB2312" w:cs="Times New Roman"/>
          <w:color w:val="auto"/>
          <w:kern w:val="0"/>
          <w:sz w:val="32"/>
          <w:szCs w:val="32"/>
          <w:highlight w:val="none"/>
          <w:shd w:val="clear" w:color="auto" w:fill="auto"/>
          <w:lang w:val="en-US" w:eastAsia="zh-CN" w:bidi="ar"/>
        </w:rPr>
        <w:t>20</w:t>
      </w:r>
      <w:r>
        <w:rPr>
          <w:rFonts w:hint="eastAsia" w:ascii="仿宋_GB2312" w:hAnsi="Calibri" w:eastAsia="仿宋_GB2312" w:cs="Times New Roman"/>
          <w:color w:val="auto"/>
          <w:kern w:val="0"/>
          <w:sz w:val="32"/>
          <w:szCs w:val="32"/>
          <w:highlight w:val="none"/>
          <w:shd w:val="clear" w:color="auto" w:fill="auto"/>
          <w:lang w:val="en-US" w:eastAsia="zh-CN" w:bidi="ar"/>
        </w:rPr>
        <w:t>年“三公经费”决算数</w:t>
      </w:r>
      <w:r>
        <w:rPr>
          <w:rFonts w:hint="eastAsia" w:ascii="仿宋_GB2312" w:eastAsia="仿宋_GB2312" w:cs="Times New Roman"/>
          <w:color w:val="auto"/>
          <w:kern w:val="0"/>
          <w:sz w:val="32"/>
          <w:szCs w:val="32"/>
          <w:highlight w:val="none"/>
          <w:shd w:val="clear" w:color="auto" w:fill="auto"/>
          <w:lang w:val="en-US" w:eastAsia="zh-CN" w:bidi="ar"/>
        </w:rPr>
        <w:t>完成</w:t>
      </w:r>
      <w:r>
        <w:rPr>
          <w:rFonts w:hint="eastAsia" w:ascii="仿宋_GB2312" w:hAnsi="Calibri" w:eastAsia="仿宋_GB2312" w:cs="Times New Roman"/>
          <w:color w:val="auto"/>
          <w:kern w:val="0"/>
          <w:sz w:val="32"/>
          <w:szCs w:val="32"/>
          <w:highlight w:val="none"/>
          <w:shd w:val="clear" w:color="auto" w:fill="auto"/>
          <w:lang w:val="en-US" w:eastAsia="zh-CN" w:bidi="ar"/>
        </w:rPr>
        <w:t>20</w:t>
      </w:r>
      <w:r>
        <w:rPr>
          <w:rFonts w:hint="eastAsia" w:ascii="仿宋_GB2312" w:eastAsia="仿宋_GB2312" w:cs="Times New Roman"/>
          <w:color w:val="auto"/>
          <w:kern w:val="0"/>
          <w:sz w:val="32"/>
          <w:szCs w:val="32"/>
          <w:highlight w:val="none"/>
          <w:shd w:val="clear" w:color="auto" w:fill="auto"/>
          <w:lang w:val="en-US" w:eastAsia="zh-CN" w:bidi="ar"/>
        </w:rPr>
        <w:t>20</w:t>
      </w:r>
      <w:r>
        <w:rPr>
          <w:rFonts w:hint="eastAsia" w:ascii="仿宋_GB2312" w:hAnsi="Calibri" w:eastAsia="仿宋_GB2312" w:cs="Times New Roman"/>
          <w:color w:val="auto"/>
          <w:kern w:val="0"/>
          <w:sz w:val="32"/>
          <w:szCs w:val="32"/>
          <w:highlight w:val="none"/>
          <w:shd w:val="clear" w:color="auto" w:fill="auto"/>
          <w:lang w:val="en-US" w:eastAsia="zh-CN" w:bidi="ar"/>
        </w:rPr>
        <w:t>年预算</w:t>
      </w:r>
      <w:r>
        <w:rPr>
          <w:rFonts w:hint="eastAsia" w:ascii="仿宋_GB2312" w:eastAsia="仿宋_GB2312" w:cs="Times New Roman"/>
          <w:color w:val="auto"/>
          <w:kern w:val="0"/>
          <w:sz w:val="32"/>
          <w:szCs w:val="32"/>
          <w:highlight w:val="none"/>
          <w:shd w:val="clear" w:color="auto" w:fill="auto"/>
          <w:lang w:val="en-US" w:eastAsia="zh-CN" w:bidi="ar"/>
        </w:rPr>
        <w:t>的89.78</w:t>
      </w:r>
      <w:r>
        <w:rPr>
          <w:rFonts w:hint="eastAsia" w:ascii="仿宋_GB2312" w:hAnsi="Calibri" w:eastAsia="仿宋_GB2312" w:cs="Times New Roman"/>
          <w:color w:val="auto"/>
          <w:kern w:val="0"/>
          <w:sz w:val="32"/>
          <w:szCs w:val="32"/>
          <w:highlight w:val="none"/>
          <w:shd w:val="clear" w:color="auto" w:fill="auto"/>
          <w:lang w:val="en-US" w:eastAsia="zh-CN" w:bidi="ar"/>
        </w:rPr>
        <w:t>%。其中：因公出国（境）经费</w:t>
      </w:r>
      <w:r>
        <w:rPr>
          <w:rFonts w:hint="eastAsia" w:ascii="仿宋_GB2312" w:eastAsia="仿宋_GB2312" w:cs="Times New Roman"/>
          <w:color w:val="auto"/>
          <w:kern w:val="0"/>
          <w:sz w:val="32"/>
          <w:szCs w:val="32"/>
          <w:highlight w:val="none"/>
          <w:shd w:val="clear" w:color="auto" w:fill="auto"/>
          <w:lang w:val="en-US" w:eastAsia="zh-CN" w:bidi="ar"/>
        </w:rPr>
        <w:t>完成年初预算的6.31</w:t>
      </w:r>
      <w:r>
        <w:rPr>
          <w:rFonts w:hint="eastAsia" w:ascii="仿宋_GB2312" w:hAnsi="Calibri" w:eastAsia="仿宋_GB2312" w:cs="Times New Roman"/>
          <w:color w:val="auto"/>
          <w:kern w:val="0"/>
          <w:sz w:val="32"/>
          <w:szCs w:val="32"/>
          <w:highlight w:val="none"/>
          <w:shd w:val="clear" w:color="auto" w:fill="auto"/>
          <w:lang w:val="en-US" w:eastAsia="zh-CN" w:bidi="ar"/>
        </w:rPr>
        <w:t>%；公务用车购置及运行维护费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完成年初预算的150.27</w:t>
      </w:r>
      <w:r>
        <w:rPr>
          <w:rFonts w:hint="eastAsia" w:ascii="仿宋_GB2312" w:hAnsi="Calibri" w:eastAsia="仿宋_GB2312" w:cs="Times New Roman"/>
          <w:color w:val="auto"/>
          <w:kern w:val="0"/>
          <w:sz w:val="32"/>
          <w:szCs w:val="32"/>
          <w:highlight w:val="none"/>
          <w:shd w:val="clear" w:color="auto" w:fill="auto"/>
          <w:lang w:val="en-US" w:eastAsia="zh-CN" w:bidi="ar"/>
        </w:rPr>
        <w:t>%；公务接待费</w:t>
      </w:r>
      <w:r>
        <w:rPr>
          <w:rFonts w:hint="eastAsia" w:ascii="仿宋_GB2312" w:eastAsia="仿宋_GB2312" w:cs="Times New Roman"/>
          <w:color w:val="auto"/>
          <w:kern w:val="0"/>
          <w:sz w:val="32"/>
          <w:szCs w:val="32"/>
          <w:highlight w:val="none"/>
          <w:shd w:val="clear" w:color="auto" w:fill="auto"/>
          <w:lang w:val="en-US" w:eastAsia="zh-CN" w:bidi="ar"/>
        </w:rPr>
        <w:t>完成年初预算的31.86</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因公出国（境）经费</w:t>
      </w:r>
      <w:r>
        <w:rPr>
          <w:rFonts w:hint="eastAsia" w:ascii="仿宋_GB2312" w:eastAsia="仿宋_GB2312" w:cs="Times New Roman"/>
          <w:color w:val="auto"/>
          <w:kern w:val="0"/>
          <w:sz w:val="32"/>
          <w:szCs w:val="32"/>
          <w:highlight w:val="none"/>
          <w:shd w:val="clear" w:color="auto" w:fill="auto"/>
          <w:lang w:val="en-US" w:eastAsia="zh-CN" w:bidi="ar"/>
        </w:rPr>
        <w:t>完成年初预算6.31</w:t>
      </w:r>
      <w:r>
        <w:rPr>
          <w:rFonts w:hint="eastAsia" w:ascii="仿宋_GB2312" w:hAnsi="Calibri" w:eastAsia="仿宋_GB2312" w:cs="Times New Roman"/>
          <w:color w:val="auto"/>
          <w:kern w:val="0"/>
          <w:sz w:val="32"/>
          <w:szCs w:val="32"/>
          <w:highlight w:val="none"/>
          <w:shd w:val="clear" w:color="auto" w:fill="auto"/>
          <w:lang w:val="en-US" w:eastAsia="zh-CN" w:bidi="ar"/>
        </w:rPr>
        <w:t>%的主要原因：20</w:t>
      </w:r>
      <w:r>
        <w:rPr>
          <w:rFonts w:hint="eastAsia" w:ascii="仿宋_GB2312" w:eastAsia="仿宋_GB2312" w:cs="Times New Roman"/>
          <w:color w:val="auto"/>
          <w:kern w:val="0"/>
          <w:sz w:val="32"/>
          <w:szCs w:val="32"/>
          <w:highlight w:val="none"/>
          <w:shd w:val="clear" w:color="auto" w:fill="auto"/>
          <w:lang w:val="en-US" w:eastAsia="zh-CN" w:bidi="ar"/>
        </w:rPr>
        <w:t>20</w:t>
      </w:r>
      <w:r>
        <w:rPr>
          <w:rFonts w:hint="eastAsia" w:ascii="仿宋_GB2312" w:hAnsi="Calibri" w:eastAsia="仿宋_GB2312" w:cs="Times New Roman"/>
          <w:color w:val="auto"/>
          <w:kern w:val="0"/>
          <w:sz w:val="32"/>
          <w:szCs w:val="32"/>
          <w:highlight w:val="none"/>
          <w:shd w:val="clear" w:color="auto" w:fill="auto"/>
          <w:lang w:val="en-US" w:eastAsia="zh-CN" w:bidi="ar"/>
        </w:rPr>
        <w:t>年</w:t>
      </w:r>
      <w:r>
        <w:rPr>
          <w:rFonts w:hint="eastAsia" w:ascii="仿宋_GB2312" w:eastAsia="仿宋_GB2312" w:cs="Times New Roman"/>
          <w:color w:val="auto"/>
          <w:kern w:val="0"/>
          <w:sz w:val="32"/>
          <w:szCs w:val="32"/>
          <w:highlight w:val="none"/>
          <w:shd w:val="clear" w:color="auto" w:fill="auto"/>
          <w:lang w:val="en-US" w:eastAsia="zh-CN" w:bidi="ar"/>
        </w:rPr>
        <w:t>新冠肺炎疫情爆发，许多原定的</w:t>
      </w:r>
      <w:r>
        <w:rPr>
          <w:rFonts w:hint="eastAsia" w:ascii="仿宋_GB2312" w:hAnsi="Calibri" w:eastAsia="仿宋_GB2312" w:cs="Times New Roman"/>
          <w:color w:val="auto"/>
          <w:kern w:val="0"/>
          <w:sz w:val="32"/>
          <w:szCs w:val="32"/>
          <w:highlight w:val="none"/>
          <w:shd w:val="clear" w:color="auto" w:fill="auto"/>
          <w:lang w:val="en-US" w:eastAsia="zh-CN" w:bidi="ar"/>
        </w:rPr>
        <w:t>招商引资、科技经贸和文化教育交流</w:t>
      </w:r>
      <w:r>
        <w:rPr>
          <w:rFonts w:hint="eastAsia" w:ascii="仿宋_GB2312" w:eastAsia="仿宋_GB2312" w:cs="Times New Roman"/>
          <w:color w:val="auto"/>
          <w:kern w:val="0"/>
          <w:sz w:val="32"/>
          <w:szCs w:val="32"/>
          <w:highlight w:val="none"/>
          <w:shd w:val="clear" w:color="auto" w:fill="auto"/>
          <w:lang w:val="en-US" w:eastAsia="zh-CN" w:bidi="ar"/>
        </w:rPr>
        <w:t>活动取消。</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公务用车购置费</w:t>
      </w:r>
      <w:r>
        <w:rPr>
          <w:rFonts w:hint="eastAsia" w:ascii="仿宋_GB2312" w:eastAsia="仿宋_GB2312" w:cs="Times New Roman"/>
          <w:color w:val="auto"/>
          <w:kern w:val="0"/>
          <w:sz w:val="32"/>
          <w:szCs w:val="32"/>
          <w:highlight w:val="none"/>
          <w:shd w:val="clear" w:color="auto" w:fill="auto"/>
          <w:lang w:val="en-US" w:eastAsia="zh-CN" w:bidi="ar"/>
        </w:rPr>
        <w:t>及运行维护费完成年初预算150.27</w:t>
      </w:r>
      <w:r>
        <w:rPr>
          <w:rFonts w:hint="eastAsia" w:ascii="仿宋_GB2312" w:hAnsi="Calibri" w:eastAsia="仿宋_GB2312" w:cs="Times New Roman"/>
          <w:color w:val="auto"/>
          <w:kern w:val="0"/>
          <w:sz w:val="32"/>
          <w:szCs w:val="32"/>
          <w:highlight w:val="none"/>
          <w:shd w:val="clear" w:color="auto" w:fill="auto"/>
          <w:lang w:val="en-US" w:eastAsia="zh-CN" w:bidi="ar"/>
        </w:rPr>
        <w:t>%的主要原因：</w:t>
      </w:r>
      <w:r>
        <w:rPr>
          <w:rFonts w:hint="eastAsia" w:ascii="仿宋_GB2312" w:eastAsia="仿宋_GB2312" w:cs="Times New Roman"/>
          <w:color w:val="auto"/>
          <w:kern w:val="0"/>
          <w:sz w:val="32"/>
          <w:szCs w:val="32"/>
          <w:highlight w:val="none"/>
          <w:shd w:val="clear" w:color="auto" w:fill="auto"/>
          <w:lang w:val="en-US" w:eastAsia="zh-CN" w:bidi="ar"/>
        </w:rPr>
        <w:t>一是公检法部门购车计划并未纳入年初预算，由省级主管部门直接下达专项资金，故决算数超过年初预算；二是</w:t>
      </w:r>
      <w:r>
        <w:rPr>
          <w:rFonts w:hint="eastAsia" w:ascii="仿宋_GB2312" w:hAnsi="Calibri" w:eastAsia="仿宋_GB2312" w:cs="Times New Roman"/>
          <w:color w:val="auto"/>
          <w:kern w:val="0"/>
          <w:sz w:val="32"/>
          <w:szCs w:val="32"/>
          <w:highlight w:val="none"/>
          <w:shd w:val="clear" w:color="auto" w:fill="auto"/>
          <w:lang w:val="en-US" w:eastAsia="zh-CN" w:bidi="ar"/>
        </w:rPr>
        <w:t>公检法等部门为满足工作需要，淘汰老旧车辆，新购置执勤执法车，导致公务用车购置费增长。</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公务接待费</w:t>
      </w:r>
      <w:r>
        <w:rPr>
          <w:rFonts w:hint="eastAsia" w:ascii="仿宋_GB2312" w:eastAsia="仿宋_GB2312" w:cs="Times New Roman"/>
          <w:color w:val="auto"/>
          <w:kern w:val="0"/>
          <w:sz w:val="32"/>
          <w:szCs w:val="32"/>
          <w:highlight w:val="none"/>
          <w:shd w:val="clear" w:color="auto" w:fill="auto"/>
          <w:lang w:val="en-US" w:eastAsia="zh-CN" w:bidi="ar"/>
        </w:rPr>
        <w:t>完成年初预算31.86</w:t>
      </w:r>
      <w:r>
        <w:rPr>
          <w:rFonts w:hint="eastAsia" w:ascii="仿宋_GB2312" w:hAnsi="Calibri" w:eastAsia="仿宋_GB2312" w:cs="Times New Roman"/>
          <w:color w:val="auto"/>
          <w:kern w:val="0"/>
          <w:sz w:val="32"/>
          <w:szCs w:val="32"/>
          <w:highlight w:val="none"/>
          <w:shd w:val="clear" w:color="auto" w:fill="auto"/>
          <w:lang w:val="en-US" w:eastAsia="zh-CN" w:bidi="ar"/>
        </w:rPr>
        <w:t>%的主要原因：认真贯彻落实中央八项规定精神，按照过紧日子的要求，从严控制和压缩“三公”经费支出。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pPr>
      <w:r>
        <w:rPr>
          <w:rFonts w:hint="eastAsia" w:ascii="仿宋_GB2312" w:hAnsi="Calibri" w:eastAsia="仿宋_GB2312" w:cs="Times New Roman"/>
          <w:color w:val="auto"/>
          <w:kern w:val="0"/>
          <w:sz w:val="32"/>
          <w:szCs w:val="32"/>
          <w:highlight w:val="none"/>
          <w:shd w:val="clear" w:color="auto" w:fill="auto"/>
          <w:lang w:val="en-US" w:eastAsia="zh-CN" w:bidi="ar"/>
        </w:rPr>
        <w:t>20</w:t>
      </w:r>
      <w:r>
        <w:rPr>
          <w:rFonts w:hint="eastAsia" w:ascii="仿宋_GB2312" w:eastAsia="仿宋_GB2312" w:cs="Times New Roman"/>
          <w:color w:val="auto"/>
          <w:kern w:val="0"/>
          <w:sz w:val="32"/>
          <w:szCs w:val="32"/>
          <w:highlight w:val="none"/>
          <w:shd w:val="clear" w:color="auto" w:fill="auto"/>
          <w:lang w:val="en-US" w:eastAsia="zh-CN" w:bidi="ar"/>
        </w:rPr>
        <w:t>21</w:t>
      </w:r>
      <w:r>
        <w:rPr>
          <w:rFonts w:hint="eastAsia" w:ascii="仿宋_GB2312" w:hAnsi="Calibri" w:eastAsia="仿宋_GB2312" w:cs="Times New Roman"/>
          <w:color w:val="auto"/>
          <w:kern w:val="0"/>
          <w:sz w:val="32"/>
          <w:szCs w:val="32"/>
          <w:highlight w:val="none"/>
          <w:shd w:val="clear" w:color="auto" w:fill="auto"/>
          <w:lang w:val="en-US" w:eastAsia="zh-CN" w:bidi="ar"/>
        </w:rPr>
        <w:t>年，我市将</w:t>
      </w:r>
      <w:r>
        <w:rPr>
          <w:rFonts w:hint="eastAsia" w:ascii="仿宋_GB2312" w:eastAsia="仿宋_GB2312" w:cs="Times New Roman"/>
          <w:color w:val="auto"/>
          <w:kern w:val="0"/>
          <w:sz w:val="32"/>
          <w:szCs w:val="32"/>
          <w:highlight w:val="none"/>
          <w:shd w:val="clear" w:color="auto" w:fill="auto"/>
          <w:lang w:val="en-US" w:eastAsia="zh-CN" w:bidi="ar"/>
        </w:rPr>
        <w:t>进一步</w:t>
      </w:r>
      <w:r>
        <w:rPr>
          <w:rFonts w:hint="eastAsia" w:ascii="仿宋_GB2312" w:hAnsi="Calibri" w:eastAsia="仿宋_GB2312" w:cs="Times New Roman"/>
          <w:color w:val="auto"/>
          <w:kern w:val="0"/>
          <w:sz w:val="32"/>
          <w:szCs w:val="32"/>
          <w:highlight w:val="none"/>
          <w:shd w:val="clear" w:color="auto" w:fill="auto"/>
          <w:lang w:val="en-US" w:eastAsia="zh-CN" w:bidi="ar"/>
        </w:rPr>
        <w:t>采取有力措施，加强监管，</w:t>
      </w:r>
      <w:r>
        <w:rPr>
          <w:rFonts w:hint="eastAsia" w:ascii="仿宋_GB2312" w:eastAsia="仿宋_GB2312" w:cs="Times New Roman"/>
          <w:color w:val="auto"/>
          <w:kern w:val="0"/>
          <w:sz w:val="32"/>
          <w:szCs w:val="32"/>
          <w:highlight w:val="none"/>
          <w:shd w:val="clear" w:color="auto" w:fill="auto"/>
          <w:lang w:val="en-US" w:eastAsia="zh-CN" w:bidi="ar"/>
        </w:rPr>
        <w:t>确保“三公”经费支出得到进一步压减。</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920EB"/>
    <w:multiLevelType w:val="singleLevel"/>
    <w:tmpl w:val="BF3920EB"/>
    <w:lvl w:ilvl="0" w:tentative="0">
      <w:start w:val="1"/>
      <w:numFmt w:val="chineseCounting"/>
      <w:suff w:val="nothing"/>
      <w:lvlText w:val="%1、"/>
      <w:lvlJc w:val="left"/>
      <w:rPr>
        <w:rFonts w:hint="eastAsia"/>
      </w:rPr>
    </w:lvl>
  </w:abstractNum>
  <w:abstractNum w:abstractNumId="1">
    <w:nsid w:val="45022D01"/>
    <w:multiLevelType w:val="singleLevel"/>
    <w:tmpl w:val="45022D01"/>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42324"/>
    <w:rsid w:val="096320AE"/>
    <w:rsid w:val="26CE18CA"/>
    <w:rsid w:val="26E51059"/>
    <w:rsid w:val="2DC75450"/>
    <w:rsid w:val="348F0439"/>
    <w:rsid w:val="5D147436"/>
    <w:rsid w:val="75A42324"/>
    <w:rsid w:val="77940E7A"/>
    <w:rsid w:val="7A982E18"/>
    <w:rsid w:val="7F5C07A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rPr>
      <w:sz w:val="16"/>
      <w:szCs w:val="16"/>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2021-09-14T06:51:00Z</dcterms:created>
  <dc:creator>Administrator</dc:creator>
  <cp:lastModifiedBy>Administrator</cp:lastModifiedBy>
  <dcterms:modified xsi:type="dcterms:W3CDTF">2021-09-18T06:35:57Z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