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751" w:rsidRPr="001513C1" w:rsidRDefault="006A1751" w:rsidP="00C16511">
      <w:pPr>
        <w:spacing w:line="560" w:lineRule="exact"/>
        <w:jc w:val="center"/>
        <w:rPr>
          <w:rFonts w:ascii="方正小标宋简体" w:eastAsia="方正小标宋简体" w:hAnsi="方正小标宋简体" w:cs="Times New Roman"/>
          <w:sz w:val="44"/>
          <w:szCs w:val="44"/>
        </w:rPr>
      </w:pPr>
      <w:bookmarkStart w:id="0" w:name="_GoBack"/>
      <w:r w:rsidRPr="001513C1">
        <w:rPr>
          <w:rFonts w:ascii="方正小标宋简体" w:eastAsia="方正小标宋简体" w:hAnsi="方正小标宋简体" w:cs="方正小标宋简体" w:hint="eastAsia"/>
          <w:sz w:val="44"/>
          <w:szCs w:val="44"/>
        </w:rPr>
        <w:t>安康市属企业违规经营投资责任追究办法</w:t>
      </w:r>
      <w:bookmarkEnd w:id="0"/>
    </w:p>
    <w:p w:rsidR="006A1751" w:rsidRDefault="006A1751" w:rsidP="004C7D40">
      <w:pPr>
        <w:spacing w:line="560" w:lineRule="exact"/>
        <w:rPr>
          <w:rFonts w:ascii="仿宋_GB2312" w:eastAsia="仿宋_GB2312" w:hAnsi="仿宋_GB2312" w:cs="Times New Roman"/>
          <w:sz w:val="32"/>
          <w:szCs w:val="32"/>
        </w:rPr>
      </w:pPr>
    </w:p>
    <w:p w:rsidR="006A1751" w:rsidRPr="001513C1" w:rsidRDefault="006A1751" w:rsidP="004C7D40">
      <w:pPr>
        <w:spacing w:line="560" w:lineRule="exact"/>
        <w:jc w:val="center"/>
        <w:rPr>
          <w:rFonts w:ascii="黑体" w:eastAsia="黑体" w:hAnsi="方正小标宋简体" w:cs="Times New Roman"/>
          <w:sz w:val="32"/>
          <w:szCs w:val="32"/>
        </w:rPr>
      </w:pPr>
      <w:r w:rsidRPr="001513C1">
        <w:rPr>
          <w:rFonts w:ascii="黑体" w:eastAsia="黑体" w:hAnsi="方正小标宋简体" w:cs="黑体" w:hint="eastAsia"/>
          <w:sz w:val="32"/>
          <w:szCs w:val="32"/>
        </w:rPr>
        <w:t>第一章</w:t>
      </w:r>
      <w:r w:rsidRPr="001513C1">
        <w:rPr>
          <w:rFonts w:ascii="黑体" w:eastAsia="黑体" w:hAnsi="方正小标宋简体" w:cs="黑体"/>
          <w:sz w:val="32"/>
          <w:szCs w:val="32"/>
        </w:rPr>
        <w:t xml:space="preserve"> </w:t>
      </w:r>
      <w:r w:rsidRPr="001513C1">
        <w:rPr>
          <w:rFonts w:ascii="黑体" w:eastAsia="黑体" w:hAnsi="方正小标宋简体" w:cs="黑体" w:hint="eastAsia"/>
          <w:sz w:val="32"/>
          <w:szCs w:val="32"/>
        </w:rPr>
        <w:t>总</w:t>
      </w:r>
      <w:r w:rsidRPr="001513C1">
        <w:rPr>
          <w:rFonts w:ascii="黑体" w:eastAsia="黑体" w:hAnsi="方正小标宋简体" w:cs="黑体"/>
          <w:sz w:val="32"/>
          <w:szCs w:val="32"/>
        </w:rPr>
        <w:t xml:space="preserve"> </w:t>
      </w:r>
      <w:r w:rsidRPr="001513C1">
        <w:rPr>
          <w:rFonts w:ascii="黑体" w:eastAsia="黑体" w:hAnsi="方正小标宋简体" w:cs="黑体" w:hint="eastAsia"/>
          <w:sz w:val="32"/>
          <w:szCs w:val="32"/>
        </w:rPr>
        <w:t>则</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为进一步完善国有资产监管制度，加强国有资产监管，落实国有资本保值增值责任，有效防止国有资产流失，根据《国务院办公厅关于建立国有企业违规经营投资责任追究制度的意见》（国办发〔</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63</w:t>
      </w:r>
      <w:r>
        <w:rPr>
          <w:rFonts w:ascii="仿宋_GB2312" w:eastAsia="仿宋_GB2312" w:hAnsi="仿宋_GB2312" w:cs="仿宋_GB2312" w:hint="eastAsia"/>
          <w:sz w:val="32"/>
          <w:szCs w:val="32"/>
        </w:rPr>
        <w:t>号）依据国务院国资委《中央企业违规经营投资责任追究实施办法（试行）》（国资委令第</w:t>
      </w:r>
      <w:r>
        <w:rPr>
          <w:rFonts w:ascii="仿宋_GB2312" w:eastAsia="仿宋_GB2312" w:hAnsi="仿宋_GB2312" w:cs="仿宋_GB2312"/>
          <w:sz w:val="32"/>
          <w:szCs w:val="32"/>
        </w:rPr>
        <w:t>37</w:t>
      </w:r>
      <w:r>
        <w:rPr>
          <w:rFonts w:ascii="仿宋_GB2312" w:eastAsia="仿宋_GB2312" w:hAnsi="仿宋_GB2312" w:cs="仿宋_GB2312" w:hint="eastAsia"/>
          <w:sz w:val="32"/>
          <w:szCs w:val="32"/>
        </w:rPr>
        <w:t>号），《陕西省属企业违规经营投资责任追究办法》（陕国</w:t>
      </w:r>
      <w:proofErr w:type="gramStart"/>
      <w:r>
        <w:rPr>
          <w:rFonts w:ascii="仿宋_GB2312" w:eastAsia="仿宋_GB2312" w:hAnsi="仿宋_GB2312" w:cs="仿宋_GB2312" w:hint="eastAsia"/>
          <w:sz w:val="32"/>
          <w:szCs w:val="32"/>
        </w:rPr>
        <w:t>资评价发</w:t>
      </w:r>
      <w:proofErr w:type="gramEnd"/>
      <w:r>
        <w:rPr>
          <w:rFonts w:ascii="仿宋_GB2312" w:eastAsia="仿宋_GB2312" w:hAnsi="仿宋_GB2312" w:cs="仿宋_GB2312" w:hint="eastAsia"/>
          <w:sz w:val="32"/>
          <w:szCs w:val="32"/>
        </w:rPr>
        <w:t>〔</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355</w:t>
      </w:r>
      <w:r>
        <w:rPr>
          <w:rFonts w:ascii="仿宋_GB2312" w:eastAsia="仿宋_GB2312" w:hAnsi="仿宋_GB2312" w:cs="仿宋_GB2312" w:hint="eastAsia"/>
          <w:sz w:val="32"/>
          <w:szCs w:val="32"/>
        </w:rPr>
        <w:t>号）等有关规定，结合市属企业实际，制定本办法。</w:t>
      </w:r>
    </w:p>
    <w:p w:rsidR="006A1751" w:rsidRPr="001513C1" w:rsidRDefault="006A1751" w:rsidP="006B0154">
      <w:pPr>
        <w:spacing w:line="560" w:lineRule="exact"/>
        <w:ind w:firstLineChars="200" w:firstLine="643"/>
        <w:rPr>
          <w:rFonts w:ascii="仿宋_GB2312" w:eastAsia="仿宋_GB2312" w:hAnsi="仿宋_GB2312" w:cs="Times New Roman"/>
          <w:color w:val="000000"/>
          <w:sz w:val="32"/>
          <w:szCs w:val="32"/>
        </w:rPr>
      </w:pPr>
      <w:r w:rsidRPr="001513C1">
        <w:rPr>
          <w:rFonts w:ascii="仿宋_GB2312" w:eastAsia="仿宋_GB2312" w:hAnsi="仿宋_GB2312" w:cs="仿宋_GB2312" w:hint="eastAsia"/>
          <w:b/>
          <w:bCs/>
          <w:sz w:val="32"/>
          <w:szCs w:val="32"/>
        </w:rPr>
        <w:t>第二条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安康市人民政</w:t>
      </w:r>
      <w:r w:rsidRPr="001513C1">
        <w:rPr>
          <w:rFonts w:ascii="仿宋_GB2312" w:eastAsia="仿宋_GB2312" w:hAnsi="仿宋_GB2312" w:cs="仿宋_GB2312" w:hint="eastAsia"/>
          <w:color w:val="000000"/>
          <w:sz w:val="32"/>
          <w:szCs w:val="32"/>
        </w:rPr>
        <w:t>府国有资产监督管理委员会（以下简称市国资委）履行出资人职责的企业及其各级全资、控股子企业（以下简称市属企业）违规经营投资责任追究工作，适用本办法。</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color w:val="000000"/>
          <w:sz w:val="32"/>
          <w:szCs w:val="32"/>
        </w:rPr>
        <w:t>第三条</w:t>
      </w:r>
      <w:r w:rsidRPr="001513C1">
        <w:rPr>
          <w:rFonts w:ascii="仿宋_GB2312" w:eastAsia="仿宋_GB2312" w:hAnsi="仿宋_GB2312" w:cs="仿宋_GB2312"/>
          <w:color w:val="000000"/>
          <w:sz w:val="32"/>
          <w:szCs w:val="32"/>
        </w:rPr>
        <w:t xml:space="preserve">  </w:t>
      </w:r>
      <w:r w:rsidRPr="001513C1">
        <w:rPr>
          <w:rFonts w:ascii="仿宋_GB2312" w:eastAsia="仿宋_GB2312" w:hAnsi="仿宋_GB2312" w:cs="仿宋_GB2312" w:hint="eastAsia"/>
          <w:color w:val="000000"/>
          <w:sz w:val="32"/>
          <w:szCs w:val="32"/>
        </w:rPr>
        <w:t>本办法所称违规经营投资责任追究（以下简称责任追究）是指市属企业经营管理有关人员违反规定，未履行或未</w:t>
      </w:r>
      <w:r>
        <w:rPr>
          <w:rFonts w:ascii="仿宋_GB2312" w:eastAsia="仿宋_GB2312" w:hAnsi="仿宋_GB2312" w:cs="仿宋_GB2312" w:hint="eastAsia"/>
          <w:sz w:val="32"/>
          <w:szCs w:val="32"/>
        </w:rPr>
        <w:t>正确履行职责，在经营投资中造成国有资产损失或其他严重不良后果，经调查核实和责任认定，对相关责任人进行处理的工作。</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前款所称规定，包括国家有关法律法规、国务院和陕西省、安康市国有资产监管规章制度以及企业内部管理规定等。前款所称未履行职责，是指未在规定期限内或正当合理期限内行使职权、承担责任，一般包括不作为、拒绝履行职责、拖延履行职责</w:t>
      </w:r>
      <w:r>
        <w:rPr>
          <w:rFonts w:ascii="仿宋_GB2312" w:eastAsia="仿宋_GB2312" w:hAnsi="仿宋_GB2312" w:cs="仿宋_GB2312" w:hint="eastAsia"/>
          <w:sz w:val="32"/>
          <w:szCs w:val="32"/>
        </w:rPr>
        <w:lastRenderedPageBreak/>
        <w:t>等；</w:t>
      </w:r>
      <w:proofErr w:type="gramStart"/>
      <w:r>
        <w:rPr>
          <w:rFonts w:ascii="仿宋_GB2312" w:eastAsia="仿宋_GB2312" w:hAnsi="仿宋_GB2312" w:cs="仿宋_GB2312" w:hint="eastAsia"/>
          <w:sz w:val="32"/>
          <w:szCs w:val="32"/>
        </w:rPr>
        <w:t>末正确</w:t>
      </w:r>
      <w:proofErr w:type="gramEnd"/>
      <w:r>
        <w:rPr>
          <w:rFonts w:ascii="仿宋_GB2312" w:eastAsia="仿宋_GB2312" w:hAnsi="仿宋_GB2312" w:cs="仿宋_GB2312" w:hint="eastAsia"/>
          <w:sz w:val="32"/>
          <w:szCs w:val="32"/>
        </w:rPr>
        <w:t>履行职责，是指未按规定以及岗位职责要求，不适当或不完全行使职权、承担责任，一般包括未按程序行使职权、超越职权、滥用职权、</w:t>
      </w:r>
      <w:proofErr w:type="gramStart"/>
      <w:r>
        <w:rPr>
          <w:rFonts w:ascii="仿宋_GB2312" w:eastAsia="仿宋_GB2312" w:hAnsi="仿宋_GB2312" w:cs="仿宋_GB2312" w:hint="eastAsia"/>
          <w:sz w:val="32"/>
          <w:szCs w:val="32"/>
        </w:rPr>
        <w:t>怠</w:t>
      </w:r>
      <w:proofErr w:type="gramEnd"/>
      <w:r>
        <w:rPr>
          <w:rFonts w:ascii="仿宋_GB2312" w:eastAsia="仿宋_GB2312" w:hAnsi="仿宋_GB2312" w:cs="仿宋_GB2312" w:hint="eastAsia"/>
          <w:sz w:val="32"/>
          <w:szCs w:val="32"/>
        </w:rPr>
        <w:t>于职权等。</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责任追究工作遵循以下原则：</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（一）依法合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违规必究。以国家法律法规为准绳，按照国有资产监管规章制度和企业内部管理规定等，对违反规定、未履行或未正确履行职责造成国有资产损失或其他严重不良后果的企业经营管理相关人员，严格界定违规经营投资责任，严肃追究问责，实行重大决策终身责任追究制度。</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客观公正、责罚适当。认真贯彻“三个区分开来”工作要求，全面落实市属企业“三项机制”规定，结合企业实际情况，充分调查核实违规行为的事实、性质及其造成的损失和影响，既考虑量的标准也考虑质的不同，实事求是地确定资产损失程度和责任追究范围，既恰当公正地处理相关责任人，又保护企业经营管理人员干事创业的积极性。</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分级组织、分类处理。市国资委和市属企业按照国有资产分级管理要求和干部管理权限，界定责任追究职责，分级组织开展责任追究工作，分别对企业不同层级经营管理人员进行追究处理，形成分级分层、有效衔接、上下贯通的责任追究工作体系。</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（四）防止损失，归责追究。着眼于有效预防和减少违规经营投资行为，将损失和不良影响降到最低程度，根据企业发生资</w:t>
      </w:r>
      <w:r>
        <w:rPr>
          <w:rFonts w:ascii="仿宋_GB2312" w:eastAsia="仿宋_GB2312" w:hAnsi="仿宋_GB2312" w:cs="仿宋_GB2312" w:hint="eastAsia"/>
          <w:sz w:val="32"/>
          <w:szCs w:val="32"/>
        </w:rPr>
        <w:lastRenderedPageBreak/>
        <w:t>产损失风险时是否及时报告、是否采取相关补救措施主动止损等情形，合法、公正界定责任，适时开展责任追究，切实维护国有资本权益。</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（五）惩教结合、纠建并行。在严肃追究违规经营投资责任的同时，加强案例总结和警示教育，发挥震慑作用，推动企业不断完善规章制度，及时堵塞经营管理漏洞，</w:t>
      </w:r>
      <w:proofErr w:type="gramStart"/>
      <w:r>
        <w:rPr>
          <w:rFonts w:ascii="仿宋_GB2312" w:eastAsia="仿宋_GB2312" w:hAnsi="仿宋_GB2312" w:cs="仿宋_GB2312" w:hint="eastAsia"/>
          <w:sz w:val="32"/>
          <w:szCs w:val="32"/>
        </w:rPr>
        <w:t>建立问</w:t>
      </w:r>
      <w:proofErr w:type="gramEnd"/>
      <w:r>
        <w:rPr>
          <w:rFonts w:ascii="仿宋_GB2312" w:eastAsia="仿宋_GB2312" w:hAnsi="仿宋_GB2312" w:cs="仿宋_GB2312" w:hint="eastAsia"/>
          <w:sz w:val="32"/>
          <w:szCs w:val="32"/>
        </w:rPr>
        <w:t>责长效机制，提高经营管理水平，实现国有资本保值增值。</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在责任追究工作过程中，发现企业经营管理有关人员违纪或职务违法的问题和线索，应当移送相应的纪检监察机构查处；涉嫌犯罪的，应当移送国家监察机关或司法机关查处。</w:t>
      </w:r>
    </w:p>
    <w:p w:rsidR="006A1751" w:rsidRPr="001513C1" w:rsidRDefault="006A1751" w:rsidP="004C7D40">
      <w:pPr>
        <w:spacing w:line="560" w:lineRule="exact"/>
        <w:jc w:val="center"/>
        <w:rPr>
          <w:rFonts w:ascii="黑体" w:eastAsia="黑体" w:hAnsi="方正小标宋简体" w:cs="Times New Roman"/>
          <w:sz w:val="32"/>
          <w:szCs w:val="32"/>
        </w:rPr>
      </w:pPr>
      <w:r w:rsidRPr="001513C1">
        <w:rPr>
          <w:rFonts w:ascii="黑体" w:eastAsia="黑体" w:hAnsi="方正小标宋简体" w:cs="黑体" w:hint="eastAsia"/>
          <w:sz w:val="32"/>
          <w:szCs w:val="32"/>
        </w:rPr>
        <w:t>第二章</w:t>
      </w:r>
      <w:r w:rsidRPr="001513C1">
        <w:rPr>
          <w:rFonts w:ascii="黑体" w:eastAsia="黑体" w:hAnsi="方正小标宋简体" w:cs="黑体"/>
          <w:sz w:val="32"/>
          <w:szCs w:val="32"/>
        </w:rPr>
        <w:t xml:space="preserve"> </w:t>
      </w:r>
      <w:r w:rsidRPr="001513C1">
        <w:rPr>
          <w:rFonts w:ascii="黑体" w:eastAsia="黑体" w:hAnsi="方正小标宋简体" w:cs="黑体" w:hint="eastAsia"/>
          <w:sz w:val="32"/>
          <w:szCs w:val="32"/>
        </w:rPr>
        <w:t>责任追究范围</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第六条</w:t>
      </w:r>
      <w:r>
        <w:rPr>
          <w:rFonts w:ascii="仿宋_GB2312" w:eastAsia="仿宋_GB2312" w:hAnsi="仿宋_GB2312" w:cs="仿宋_GB2312"/>
          <w:sz w:val="32"/>
          <w:szCs w:val="32"/>
        </w:rPr>
        <w:t xml:space="preserve"> </w:t>
      </w:r>
      <w:r w:rsidRPr="001513C1">
        <w:rPr>
          <w:rFonts w:ascii="仿宋_GB2312" w:eastAsia="仿宋_GB2312" w:hAnsi="仿宋_GB2312" w:cs="仿宋_GB2312"/>
          <w:color w:val="000000"/>
          <w:sz w:val="32"/>
          <w:szCs w:val="32"/>
        </w:rPr>
        <w:t xml:space="preserve"> </w:t>
      </w:r>
      <w:r w:rsidRPr="001513C1">
        <w:rPr>
          <w:rFonts w:ascii="仿宋_GB2312" w:eastAsia="仿宋_GB2312" w:hAnsi="仿宋_GB2312" w:cs="仿宋_GB2312" w:hint="eastAsia"/>
          <w:color w:val="000000"/>
          <w:sz w:val="32"/>
          <w:szCs w:val="32"/>
        </w:rPr>
        <w:t>市属企业经营管</w:t>
      </w:r>
      <w:r>
        <w:rPr>
          <w:rFonts w:ascii="仿宋_GB2312" w:eastAsia="仿宋_GB2312" w:hAnsi="仿宋_GB2312" w:cs="仿宋_GB2312" w:hint="eastAsia"/>
          <w:sz w:val="32"/>
          <w:szCs w:val="32"/>
        </w:rPr>
        <w:t>理有关人员违反规定，未履行或未正确履行职责，致使发生本办法第七条至第十七条情形之一，造成国有资产损失以及其他严重不良后果的，应当追究责任。</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集团管</w:t>
      </w:r>
      <w:proofErr w:type="gramStart"/>
      <w:r>
        <w:rPr>
          <w:rFonts w:ascii="仿宋_GB2312" w:eastAsia="仿宋_GB2312" w:hAnsi="仿宋_GB2312" w:cs="仿宋_GB2312" w:hint="eastAsia"/>
          <w:sz w:val="32"/>
          <w:szCs w:val="32"/>
        </w:rPr>
        <w:t>控方面</w:t>
      </w:r>
      <w:proofErr w:type="gramEnd"/>
      <w:r>
        <w:rPr>
          <w:rFonts w:ascii="仿宋_GB2312" w:eastAsia="仿宋_GB2312" w:hAnsi="仿宋_GB2312" w:cs="仿宋_GB2312" w:hint="eastAsia"/>
          <w:sz w:val="32"/>
          <w:szCs w:val="32"/>
        </w:rPr>
        <w:t>的责任追究情形：</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sz w:val="32"/>
          <w:szCs w:val="32"/>
        </w:rPr>
        <w:t>)</w:t>
      </w:r>
      <w:r>
        <w:rPr>
          <w:rFonts w:ascii="仿宋_GB2312" w:eastAsia="仿宋_GB2312" w:hAnsi="仿宋_GB2312" w:cs="仿宋_GB2312" w:hint="eastAsia"/>
          <w:sz w:val="32"/>
          <w:szCs w:val="32"/>
        </w:rPr>
        <w:t>违反规定程序或超越权限决定、批准和组织实施重大经营投资事项，或决定、批准和组织实施的重大经营投资事项违反党和国家方针政策、决策部署以及国家有关规定。</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（二）对有关集团掌控的规定未执行或执行不力致使集团发生较大资产损失对生产经营、财务状况产生重大影响。</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（三）对集团重大风险隐患、内控缺陷等问题失察，或</w:t>
      </w:r>
      <w:proofErr w:type="gramStart"/>
      <w:r>
        <w:rPr>
          <w:rFonts w:ascii="仿宋_GB2312" w:eastAsia="仿宋_GB2312" w:hAnsi="仿宋_GB2312" w:cs="仿宋_GB2312" w:hint="eastAsia"/>
          <w:sz w:val="32"/>
          <w:szCs w:val="32"/>
        </w:rPr>
        <w:t>虽发现</w:t>
      </w:r>
      <w:proofErr w:type="gramEnd"/>
      <w:r>
        <w:rPr>
          <w:rFonts w:ascii="仿宋_GB2312" w:eastAsia="仿宋_GB2312" w:hAnsi="仿宋_GB2312" w:cs="仿宋_GB2312" w:hint="eastAsia"/>
          <w:sz w:val="32"/>
          <w:szCs w:val="32"/>
        </w:rPr>
        <w:t>但没有及时报告、处理，造成重大资产损失或其他严重不良后</w:t>
      </w:r>
      <w:r>
        <w:rPr>
          <w:rFonts w:ascii="仿宋_GB2312" w:eastAsia="仿宋_GB2312" w:hAnsi="仿宋_GB2312" w:cs="仿宋_GB2312" w:hint="eastAsia"/>
          <w:sz w:val="32"/>
          <w:szCs w:val="32"/>
        </w:rPr>
        <w:lastRenderedPageBreak/>
        <w:t>果。</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（四）所属子企业发生重大违纪违法问题，造成重大资产损失且对集团生产经营、财务状况产生重大影响，或造成其他严重不良后果。</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（五）对国家有关监管机构就经营投资有关重大问题提出的整改工作要求，拒绝整改、虚假整改、拖延整改等。</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购销管理方面的责任追究情形：</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（一）未按照规定订立、履行合同，未履行或未正确履行职责致使合同标的价格明显</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公允。</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（二）未正确履行合同，或无正当理由放弃应得合同利益。</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（三）违规开展融资性贸易业务或“空转”、“走单”等虚假贸易业务。</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（四）利用关联交易输送利益。</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（五）未按照规定进行招标或未执行招标结果。</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（六）违反规定提供赊销信用、资质、担保（含抵押、质押等）或预付款项，利用业务预付或物资交易等方式变相融资或投资。</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（七）违规开展商品期货、期权等衍生业务。</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（八）未按规定对应收款项及时追索或采取有效保全措施等。</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工程承包建设方面的责任追究情形：</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（一）未按规定对合同标的进行调查论证或风险分析。</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lastRenderedPageBreak/>
        <w:t>（二）未按规定履行决策和审批程序，或未经授权或超越授权投标。</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（三）违反规定，无合理商业理由以低于成本的报价中标。</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（四）未按规定履行决策和审批程序，擅自签订或变更合同。</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（五）未按规定程序严格审查，存在重大疏漏。</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（六）工程以及工程建设有关的货物、服务未按规定招标或规避招标。</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（七）违反规定转包、分包等。</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（八）违反合同约定超计价、超进度付款等。</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转让产权、上市公司股权、资产和增资扩股等方面的责任追究情形：</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（一）未按规定履行决策和审批程序或超越授权范围转让。</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（二）财务审计和资产评估违反相关规定。</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（三）隐匿应当纳入审计、评估范围的资产，组织提供和披露虚假信息，授意指使中介机构出具虚假财务审计、资产评估</w:t>
      </w:r>
      <w:proofErr w:type="gramStart"/>
      <w:r>
        <w:rPr>
          <w:rFonts w:ascii="仿宋_GB2312" w:eastAsia="仿宋_GB2312" w:hAnsi="仿宋_GB2312" w:cs="仿宋_GB2312" w:hint="eastAsia"/>
          <w:sz w:val="32"/>
          <w:szCs w:val="32"/>
        </w:rPr>
        <w:t>鉴证</w:t>
      </w:r>
      <w:proofErr w:type="gramEnd"/>
      <w:r>
        <w:rPr>
          <w:rFonts w:ascii="仿宋_GB2312" w:eastAsia="仿宋_GB2312" w:hAnsi="仿宋_GB2312" w:cs="仿宋_GB2312" w:hint="eastAsia"/>
          <w:sz w:val="32"/>
          <w:szCs w:val="32"/>
        </w:rPr>
        <w:t>结果、法律意见书等。</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（四）未按相关规定执行回避制度。</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（五）违反相关规定和公开公平交易原则，低价转让企业产权、上市公司股权和资产等。</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（六）未按规定进场交易。</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固定资产投资方面的责任追究情形：</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（一）未按规定进行可行性研究或风险分析。</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lastRenderedPageBreak/>
        <w:t>（二）项目概算未经严格审查，严重偏离实际。</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（三）未按规定履行决策和审批程序擅自投资。</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（四）购建项目未按规定招标，干预、</w:t>
      </w:r>
      <w:r w:rsidRPr="006B0154">
        <w:rPr>
          <w:rFonts w:ascii="仿宋_GB2312" w:eastAsia="仿宋_GB2312" w:hAnsi="仿宋_GB2312" w:cs="仿宋_GB2312" w:hint="eastAsia"/>
          <w:color w:val="000000"/>
          <w:sz w:val="32"/>
          <w:szCs w:val="32"/>
        </w:rPr>
        <w:t>规避</w:t>
      </w:r>
      <w:r>
        <w:rPr>
          <w:rFonts w:ascii="仿宋_GB2312" w:eastAsia="仿宋_GB2312" w:hAnsi="仿宋_GB2312" w:cs="仿宋_GB2312" w:hint="eastAsia"/>
          <w:sz w:val="32"/>
          <w:szCs w:val="32"/>
        </w:rPr>
        <w:t>或操纵招标。</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（五）外部环境或项目本身情况发生重大变化，未按规定及时调整投资方案并采取止损措施。</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（六）擅自变更工程设计、建设内容和追加投资等。</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（七）项目管理混乱，致使建设严重拖期、成本明显高于同类项目等。</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（八）违反规定开展列入负面清单的投资项目。</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投资并购方面的责任追究情形：</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（一）投资</w:t>
      </w:r>
      <w:proofErr w:type="gramStart"/>
      <w:r>
        <w:rPr>
          <w:rFonts w:ascii="仿宋_GB2312" w:eastAsia="仿宋_GB2312" w:hAnsi="仿宋_GB2312" w:cs="仿宋_GB2312" w:hint="eastAsia"/>
          <w:sz w:val="32"/>
          <w:szCs w:val="32"/>
        </w:rPr>
        <w:t>并购未</w:t>
      </w:r>
      <w:proofErr w:type="gramEnd"/>
      <w:r>
        <w:rPr>
          <w:rFonts w:ascii="仿宋_GB2312" w:eastAsia="仿宋_GB2312" w:hAnsi="仿宋_GB2312" w:cs="仿宋_GB2312" w:hint="eastAsia"/>
          <w:sz w:val="32"/>
          <w:szCs w:val="32"/>
        </w:rPr>
        <w:t>按规定开展尽职调查，或尽职调查未进行风险分析等，存在重大疏漏。</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（二）财务审计、资产评估或估值违反相关规定，或投资并购过程中授意、指使中介机构或有关单位出具虚假报告。</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（三）未按规定履行决策和审批程序，决策未充分考虑重大风险因素，未制定风险防范预案。</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（四）违规以各种形式为其他合资合作方提供垫资，或通过高溢价并购等手段向关联方输送利益。</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（五）投资合同、协议及标的企业公司章程等法律文件中存在有损国家利益条款，致使对标的企业管理失控。</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（六）投资并购后，未按有关工作方案开展整合，致使对标的企业管理失控。</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lastRenderedPageBreak/>
        <w:t>（七）投资参股后未行使股东权利发生重大变化未及时采取止损措施。</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（八）违反合同约定提前支付并购价款等。</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（九）违反规定向企业高管及其他特定关系人所有或控制的经济组织投资或者与其共同出资设立经济组织。</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（十）违反规定开展列入负面清单的投资项目。</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改组改制方面的责任追究情形：</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（一）未按规定履行决策和审批程序。</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（二）未按规定组织开展清产核资、财务审计和资产评估。</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（三）故意转移、隐匿国有资产或向中介机构提供虚假信息，授意指使中介机构出具虚假清产核资、财务审计与资产评估</w:t>
      </w:r>
      <w:proofErr w:type="gramStart"/>
      <w:r>
        <w:rPr>
          <w:rFonts w:ascii="仿宋_GB2312" w:eastAsia="仿宋_GB2312" w:hAnsi="仿宋_GB2312" w:cs="仿宋_GB2312" w:hint="eastAsia"/>
          <w:sz w:val="32"/>
          <w:szCs w:val="32"/>
        </w:rPr>
        <w:t>鉴证</w:t>
      </w:r>
      <w:proofErr w:type="gramEnd"/>
      <w:r>
        <w:rPr>
          <w:rFonts w:ascii="仿宋_GB2312" w:eastAsia="仿宋_GB2312" w:hAnsi="仿宋_GB2312" w:cs="仿宋_GB2312" w:hint="eastAsia"/>
          <w:sz w:val="32"/>
          <w:szCs w:val="32"/>
        </w:rPr>
        <w:t>结果。</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（四）将国有资产以明显</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公允低价折股、出售或无偿分给其他单位或个人。</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（五）在发展混合所有制经济、实施员工持股计划、破产重整或清算等改组改制过程中，违反规定、导致发生变相套取、私分国有资产。</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（六）未按规定收取国有资产转让价款。</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（七）改制后的公司章程等法律文件中存在有损国有权益的条款。</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资金管理方面的责任追究情形：</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（一）违反决策和审批程序或超越权限筹集和使用资金。</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lastRenderedPageBreak/>
        <w:t>（二）设立“小金库”。</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（三）违规集资、发行股票（债券）、捐赠、担保、委托理财、拆借资金或开立信用证、办理银行票据。</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（四）虚列支出套取资金。</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（五）违反规定以个人名义留存资金、收支结算、开立银行账户。</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（六）违反规定超发、滥发职工薪</w:t>
      </w:r>
      <w:proofErr w:type="gramStart"/>
      <w:r>
        <w:rPr>
          <w:rFonts w:ascii="仿宋_GB2312" w:eastAsia="仿宋_GB2312" w:hAnsi="仿宋_GB2312" w:cs="仿宋_GB2312" w:hint="eastAsia"/>
          <w:sz w:val="32"/>
          <w:szCs w:val="32"/>
        </w:rPr>
        <w:t>酬</w:t>
      </w:r>
      <w:proofErr w:type="gramEnd"/>
      <w:r>
        <w:rPr>
          <w:rFonts w:ascii="仿宋_GB2312" w:eastAsia="仿宋_GB2312" w:hAnsi="仿宋_GB2312" w:cs="仿宋_GB2312" w:hint="eastAsia"/>
          <w:sz w:val="32"/>
          <w:szCs w:val="32"/>
        </w:rPr>
        <w:t>福利。</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（七）因财务内控缺失或未按照财务内控制度执行，发生资金挪用、侵占、盗取、欺诈等。</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风险管理方面的责任追究情形：</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（一）未按规定履行内控及风险管理制度职责，导致内控及风险管理制度缺失，内控流程存在重大缺陷。</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（二）内控及风险管理制度未执行或执行不力，对经营投资重大风险未能及时分析、识别、评估、预警、应对和报告。</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（三）未按规定对企业规章制度、经济合同和重要决策等进行法律审核，或者虽经法律审核但因故意或者重大过失未采纳正确法律意见。</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（四）未执行国有资产监管有关规定，过度负债导致债务危机，危及企业持续经营。</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（五）恶意逃废金融债务。</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（六）瞒报、漏报、谎报或迟报重大风险及风险损失事件，指使编制虚假财务报告，企业账</w:t>
      </w:r>
      <w:proofErr w:type="gramStart"/>
      <w:r>
        <w:rPr>
          <w:rFonts w:ascii="仿宋_GB2312" w:eastAsia="仿宋_GB2312" w:hAnsi="仿宋_GB2312" w:cs="仿宋_GB2312" w:hint="eastAsia"/>
          <w:sz w:val="32"/>
          <w:szCs w:val="32"/>
        </w:rPr>
        <w:t>实严重</w:t>
      </w:r>
      <w:proofErr w:type="gramEnd"/>
      <w:r>
        <w:rPr>
          <w:rFonts w:ascii="仿宋_GB2312" w:eastAsia="仿宋_GB2312" w:hAnsi="仿宋_GB2312" w:cs="仿宋_GB2312" w:hint="eastAsia"/>
          <w:sz w:val="32"/>
          <w:szCs w:val="32"/>
        </w:rPr>
        <w:t>不符等。</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lastRenderedPageBreak/>
        <w:t>（七）对重大法律纠纷案件处理不当，或者在处理重大法律纠纷案件中玩忽职守、滥用职权、谋取私利。</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境外经营投资方面的责任追究情形：</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（一）未按规定建立企业境外投资管理相关制度，导致境外投资管控缺失。</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（二）违反规定开展列入负面清单禁止类的境外投资项目。</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（三）违反规定从事非主业投资或开展列入负面清单特别监管类的境外投资项目。</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（四）未按规定进行风险评估并采取有效风险防控措施对外投资或承揽境外项目。</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（五）违反规定采取不正当经营行为，以及不顾成本和代价进行恶性竞争。</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（六）违反本章其他有关规定或存在国家明令禁止的其他境外投资行为的。</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其他违反规定。未履行或未正确履行职责造成国有资产损失或其他严重不良后果的责任追究情形。</w:t>
      </w:r>
    </w:p>
    <w:p w:rsidR="006A1751" w:rsidRPr="001513C1" w:rsidRDefault="006A1751" w:rsidP="004C7D40">
      <w:pPr>
        <w:spacing w:line="560" w:lineRule="exact"/>
        <w:jc w:val="center"/>
        <w:rPr>
          <w:rFonts w:ascii="黑体" w:eastAsia="黑体" w:hAnsi="方正小标宋简体" w:cs="Times New Roman"/>
          <w:sz w:val="32"/>
          <w:szCs w:val="32"/>
        </w:rPr>
      </w:pPr>
      <w:r w:rsidRPr="001513C1">
        <w:rPr>
          <w:rFonts w:ascii="黑体" w:eastAsia="黑体" w:hAnsi="方正小标宋简体" w:cs="黑体" w:hint="eastAsia"/>
          <w:sz w:val="32"/>
          <w:szCs w:val="32"/>
        </w:rPr>
        <w:t>第三章</w:t>
      </w:r>
      <w:r w:rsidRPr="001513C1">
        <w:rPr>
          <w:rFonts w:ascii="黑体" w:eastAsia="黑体" w:hAnsi="方正小标宋简体" w:cs="黑体"/>
          <w:sz w:val="32"/>
          <w:szCs w:val="32"/>
        </w:rPr>
        <w:t xml:space="preserve"> </w:t>
      </w:r>
      <w:r w:rsidRPr="001513C1">
        <w:rPr>
          <w:rFonts w:ascii="黑体" w:eastAsia="黑体" w:hAnsi="方正小标宋简体" w:cs="黑体" w:hint="eastAsia"/>
          <w:sz w:val="32"/>
          <w:szCs w:val="32"/>
        </w:rPr>
        <w:t>资产损失认定</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资产损失包括直接损失和间接损失。</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直接损失是指与相关人员行为有直接因果关系的损失金额及影响。</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间接损失是指由相关人员行为引发或导致的，除直接损失外，能够确认计量的其他损失金额及影响。</w:t>
      </w:r>
    </w:p>
    <w:p w:rsidR="006A1751" w:rsidRPr="001513C1" w:rsidRDefault="006A1751" w:rsidP="006B0154">
      <w:pPr>
        <w:spacing w:line="560" w:lineRule="exact"/>
        <w:ind w:firstLineChars="200" w:firstLine="643"/>
        <w:rPr>
          <w:rFonts w:ascii="仿宋_GB2312" w:eastAsia="仿宋_GB2312" w:hAnsi="仿宋_GB2312" w:cs="Times New Roman"/>
          <w:color w:val="000000"/>
          <w:sz w:val="32"/>
          <w:szCs w:val="32"/>
        </w:rPr>
      </w:pPr>
      <w:r w:rsidRPr="001513C1">
        <w:rPr>
          <w:rFonts w:ascii="仿宋_GB2312" w:eastAsia="仿宋_GB2312" w:hAnsi="仿宋_GB2312" w:cs="仿宋_GB2312" w:hint="eastAsia"/>
          <w:b/>
          <w:bCs/>
          <w:color w:val="000000"/>
          <w:sz w:val="32"/>
          <w:szCs w:val="32"/>
        </w:rPr>
        <w:lastRenderedPageBreak/>
        <w:t>第十九条</w:t>
      </w:r>
      <w:r w:rsidRPr="001513C1">
        <w:rPr>
          <w:rFonts w:ascii="仿宋_GB2312" w:eastAsia="仿宋_GB2312" w:hAnsi="仿宋_GB2312" w:cs="仿宋_GB2312"/>
          <w:color w:val="000000"/>
          <w:sz w:val="32"/>
          <w:szCs w:val="32"/>
        </w:rPr>
        <w:t xml:space="preserve"> </w:t>
      </w:r>
      <w:r w:rsidRPr="001513C1">
        <w:rPr>
          <w:rFonts w:ascii="仿宋_GB2312" w:eastAsia="仿宋_GB2312" w:hAnsi="仿宋_GB2312" w:cs="仿宋_GB2312" w:hint="eastAsia"/>
          <w:color w:val="000000"/>
          <w:sz w:val="32"/>
          <w:szCs w:val="32"/>
        </w:rPr>
        <w:t>违规经营投资资产损失分为一般资产损失、较大资产损失和重大资产损失。</w:t>
      </w:r>
      <w:r w:rsidRPr="001513C1">
        <w:rPr>
          <w:rFonts w:ascii="仿宋_GB2312" w:eastAsia="仿宋_GB2312" w:hAnsi="仿宋_GB2312" w:cs="仿宋_GB2312"/>
          <w:color w:val="000000"/>
          <w:sz w:val="32"/>
          <w:szCs w:val="32"/>
        </w:rPr>
        <w:t>100</w:t>
      </w:r>
      <w:r w:rsidRPr="001513C1">
        <w:rPr>
          <w:rFonts w:ascii="仿宋_GB2312" w:eastAsia="仿宋_GB2312" w:hAnsi="仿宋_GB2312" w:cs="仿宋_GB2312" w:hint="eastAsia"/>
          <w:color w:val="000000"/>
          <w:sz w:val="32"/>
          <w:szCs w:val="32"/>
        </w:rPr>
        <w:t>万元以下为一般资产损失；</w:t>
      </w:r>
      <w:r w:rsidRPr="001513C1">
        <w:rPr>
          <w:rFonts w:ascii="仿宋_GB2312" w:eastAsia="仿宋_GB2312" w:hAnsi="仿宋_GB2312" w:cs="仿宋_GB2312"/>
          <w:color w:val="000000"/>
          <w:sz w:val="32"/>
          <w:szCs w:val="32"/>
        </w:rPr>
        <w:t>100</w:t>
      </w:r>
      <w:r w:rsidRPr="001513C1">
        <w:rPr>
          <w:rFonts w:ascii="仿宋_GB2312" w:eastAsia="仿宋_GB2312" w:hAnsi="仿宋_GB2312" w:cs="仿宋_GB2312" w:hint="eastAsia"/>
          <w:color w:val="000000"/>
          <w:sz w:val="32"/>
          <w:szCs w:val="32"/>
        </w:rPr>
        <w:t>万元（含</w:t>
      </w:r>
      <w:r w:rsidRPr="001513C1">
        <w:rPr>
          <w:rFonts w:ascii="仿宋_GB2312" w:eastAsia="仿宋_GB2312" w:hAnsi="仿宋_GB2312" w:cs="仿宋_GB2312"/>
          <w:color w:val="000000"/>
          <w:sz w:val="32"/>
          <w:szCs w:val="32"/>
        </w:rPr>
        <w:t>100</w:t>
      </w:r>
      <w:r w:rsidRPr="001513C1">
        <w:rPr>
          <w:rFonts w:ascii="仿宋_GB2312" w:eastAsia="仿宋_GB2312" w:hAnsi="仿宋_GB2312" w:cs="仿宋_GB2312" w:hint="eastAsia"/>
          <w:color w:val="000000"/>
          <w:sz w:val="32"/>
          <w:szCs w:val="32"/>
        </w:rPr>
        <w:t>万元）以上</w:t>
      </w:r>
      <w:r w:rsidRPr="001513C1">
        <w:rPr>
          <w:rFonts w:ascii="仿宋_GB2312" w:eastAsia="仿宋_GB2312" w:hAnsi="仿宋_GB2312" w:cs="仿宋_GB2312"/>
          <w:color w:val="000000"/>
          <w:sz w:val="32"/>
          <w:szCs w:val="32"/>
        </w:rPr>
        <w:t>1000</w:t>
      </w:r>
      <w:r w:rsidRPr="001513C1">
        <w:rPr>
          <w:rFonts w:ascii="仿宋_GB2312" w:eastAsia="仿宋_GB2312" w:hAnsi="仿宋_GB2312" w:cs="仿宋_GB2312" w:hint="eastAsia"/>
          <w:color w:val="000000"/>
          <w:sz w:val="32"/>
          <w:szCs w:val="32"/>
        </w:rPr>
        <w:t>万元以下为较大资产损失；</w:t>
      </w:r>
      <w:r w:rsidRPr="001513C1">
        <w:rPr>
          <w:rFonts w:ascii="仿宋_GB2312" w:eastAsia="仿宋_GB2312" w:hAnsi="仿宋_GB2312" w:cs="仿宋_GB2312"/>
          <w:color w:val="000000"/>
          <w:sz w:val="32"/>
          <w:szCs w:val="32"/>
        </w:rPr>
        <w:t>1000</w:t>
      </w:r>
      <w:r w:rsidRPr="001513C1">
        <w:rPr>
          <w:rFonts w:ascii="仿宋_GB2312" w:eastAsia="仿宋_GB2312" w:hAnsi="仿宋_GB2312" w:cs="仿宋_GB2312" w:hint="eastAsia"/>
          <w:color w:val="000000"/>
          <w:sz w:val="32"/>
          <w:szCs w:val="32"/>
        </w:rPr>
        <w:t>万元以上（含</w:t>
      </w:r>
      <w:r w:rsidRPr="001513C1">
        <w:rPr>
          <w:rFonts w:ascii="仿宋_GB2312" w:eastAsia="仿宋_GB2312" w:hAnsi="仿宋_GB2312" w:cs="仿宋_GB2312"/>
          <w:color w:val="000000"/>
          <w:sz w:val="32"/>
          <w:szCs w:val="32"/>
        </w:rPr>
        <w:t>1000</w:t>
      </w:r>
      <w:r w:rsidRPr="001513C1">
        <w:rPr>
          <w:rFonts w:ascii="仿宋_GB2312" w:eastAsia="仿宋_GB2312" w:hAnsi="仿宋_GB2312" w:cs="仿宋_GB2312" w:hint="eastAsia"/>
          <w:color w:val="000000"/>
          <w:sz w:val="32"/>
          <w:szCs w:val="32"/>
        </w:rPr>
        <w:t>万元），为重大资产损失。涉及违纪违法和犯罪行为查处的损失标准，遵照相关党内法规和国家法律法规的规定执行。</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第二十条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能够证明经营投资资产损失真实情况的各种证明材料，均可作为资产损失认定依据。主要包括：</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（一）司法机关、行政机关等依法出具的与资产损失相关的判决、裁定、行政（处罚）决定、专项审计报告等书面文件。</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（二）具有相应资质的审计、评估、法律、税务和专业技术鉴定等机构依法出具的专项审计、评估或鉴定报告等。</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（三）企业董事会审议通过的经营投资预报损失，企业内部审计确认的资产损失，企业资产损失的会计记录、内部证明材料或者内部鉴定意见书等内部证明材料。</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（四）可以认定造成损失的其他证明材料。</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资产损失金额及影响，可根据上述材料进行综合</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判认定。</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第二十一条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相关违规经营投资虽尚未形成事实资产损失，但确有证据证明在可预见未来将发生，且能可靠计量资产损失金额的，经中介机构评估可以认定为或有损失，计入资产损失。</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第二十二条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企业在委托贷款、对外担保、股东借款、预付款采购、信用赊销等对外投资信用输出中，没有建立和实施恰当</w:t>
      </w:r>
      <w:r>
        <w:rPr>
          <w:rFonts w:ascii="仿宋_GB2312" w:eastAsia="仿宋_GB2312" w:hAnsi="仿宋_GB2312" w:cs="仿宋_GB2312" w:hint="eastAsia"/>
          <w:sz w:val="32"/>
          <w:szCs w:val="32"/>
        </w:rPr>
        <w:lastRenderedPageBreak/>
        <w:t>的风险控制审查机制导致较大资产损失或者恶意规避风险控制审查导致资产损失的，均应当认定为重大资产损失。</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企业发生资产损失导致无法持续经营的，无论金额大小均应当认定为重大资产损失。</w:t>
      </w:r>
    </w:p>
    <w:p w:rsidR="006A1751" w:rsidRPr="001513C1" w:rsidRDefault="006A1751" w:rsidP="006B0154">
      <w:pPr>
        <w:spacing w:line="560" w:lineRule="exact"/>
        <w:ind w:firstLineChars="200" w:firstLine="643"/>
        <w:rPr>
          <w:rFonts w:ascii="仿宋_GB2312" w:eastAsia="仿宋_GB2312" w:hAnsi="仿宋_GB2312" w:cs="Times New Roman"/>
          <w:color w:val="000000"/>
          <w:sz w:val="32"/>
          <w:szCs w:val="32"/>
        </w:rPr>
      </w:pPr>
      <w:r w:rsidRPr="001513C1">
        <w:rPr>
          <w:rFonts w:ascii="仿宋_GB2312" w:eastAsia="仿宋_GB2312" w:hAnsi="仿宋_GB2312" w:cs="仿宋_GB2312" w:hint="eastAsia"/>
          <w:b/>
          <w:bCs/>
          <w:sz w:val="32"/>
          <w:szCs w:val="32"/>
        </w:rPr>
        <w:t>第二十三条</w:t>
      </w:r>
      <w:r>
        <w:rPr>
          <w:rFonts w:ascii="仿宋_GB2312" w:eastAsia="仿宋_GB2312" w:hAnsi="仿宋_GB2312" w:cs="仿宋_GB2312"/>
          <w:sz w:val="32"/>
          <w:szCs w:val="32"/>
        </w:rPr>
        <w:t xml:space="preserve"> </w:t>
      </w:r>
      <w:r>
        <w:rPr>
          <w:rFonts w:ascii="仿宋_GB2312" w:eastAsia="仿宋_GB2312" w:hAnsi="仿宋_GB2312" w:cs="仿宋_GB2312"/>
          <w:color w:val="FF0000"/>
          <w:sz w:val="32"/>
          <w:szCs w:val="32"/>
        </w:rPr>
        <w:t xml:space="preserve"> </w:t>
      </w:r>
      <w:r w:rsidRPr="001513C1">
        <w:rPr>
          <w:rFonts w:ascii="仿宋_GB2312" w:eastAsia="仿宋_GB2312" w:hAnsi="仿宋_GB2312" w:cs="仿宋_GB2312" w:hint="eastAsia"/>
          <w:color w:val="000000"/>
          <w:sz w:val="32"/>
          <w:szCs w:val="32"/>
        </w:rPr>
        <w:t>单笔损失价值预估</w:t>
      </w:r>
      <w:r w:rsidRPr="001513C1">
        <w:rPr>
          <w:rFonts w:ascii="仿宋_GB2312" w:eastAsia="仿宋_GB2312" w:hAnsi="仿宋_GB2312" w:cs="仿宋_GB2312"/>
          <w:color w:val="000000"/>
          <w:sz w:val="32"/>
          <w:szCs w:val="32"/>
        </w:rPr>
        <w:t>100</w:t>
      </w:r>
      <w:r w:rsidRPr="001513C1">
        <w:rPr>
          <w:rFonts w:ascii="仿宋_GB2312" w:eastAsia="仿宋_GB2312" w:hAnsi="仿宋_GB2312" w:cs="仿宋_GB2312" w:hint="eastAsia"/>
          <w:color w:val="000000"/>
          <w:sz w:val="32"/>
          <w:szCs w:val="32"/>
        </w:rPr>
        <w:t>万元以上的，应当委托中介机构对企业资产损失事项进行专项审计。</w:t>
      </w:r>
    </w:p>
    <w:p w:rsidR="006A1751" w:rsidRPr="001513C1" w:rsidRDefault="006A1751" w:rsidP="004C7D40">
      <w:pPr>
        <w:spacing w:line="560" w:lineRule="exact"/>
        <w:jc w:val="center"/>
        <w:rPr>
          <w:rFonts w:ascii="黑体" w:eastAsia="黑体" w:hAnsi="方正小标宋简体" w:cs="Times New Roman"/>
          <w:sz w:val="32"/>
          <w:szCs w:val="32"/>
        </w:rPr>
      </w:pPr>
      <w:r w:rsidRPr="001513C1">
        <w:rPr>
          <w:rFonts w:ascii="黑体" w:eastAsia="黑体" w:hAnsi="方正小标宋简体" w:cs="黑体" w:hint="eastAsia"/>
          <w:sz w:val="32"/>
          <w:szCs w:val="32"/>
        </w:rPr>
        <w:t>第四章</w:t>
      </w:r>
      <w:r w:rsidRPr="001513C1">
        <w:rPr>
          <w:rFonts w:ascii="黑体" w:eastAsia="黑体" w:hAnsi="方正小标宋简体" w:cs="黑体"/>
          <w:sz w:val="32"/>
          <w:szCs w:val="32"/>
        </w:rPr>
        <w:t xml:space="preserve"> </w:t>
      </w:r>
      <w:r w:rsidRPr="001513C1">
        <w:rPr>
          <w:rFonts w:ascii="黑体" w:eastAsia="黑体" w:hAnsi="方正小标宋简体" w:cs="黑体" w:hint="eastAsia"/>
          <w:sz w:val="32"/>
          <w:szCs w:val="32"/>
        </w:rPr>
        <w:t>责任认定</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第二十四条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属企业经营管理有关人员任职期间违反规定，未履行或未正确履行职责造成国有资产损失以及其他严重不良后果的，应当追究其相应责任；已调任其他岗位或退休的，应当纳入责任追究范围，实行重大决策终身责任追究制度。</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第二十五条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违规经营投资责任根据工作职责划分为直接责任、主要领导责任和重要领导责任。</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（一）直接责任是</w:t>
      </w:r>
      <w:proofErr w:type="gramStart"/>
      <w:r>
        <w:rPr>
          <w:rFonts w:ascii="仿宋_GB2312" w:eastAsia="仿宋_GB2312" w:hAnsi="仿宋_GB2312" w:cs="仿宋_GB2312" w:hint="eastAsia"/>
          <w:sz w:val="32"/>
          <w:szCs w:val="32"/>
        </w:rPr>
        <w:t>指相关</w:t>
      </w:r>
      <w:proofErr w:type="gramEnd"/>
      <w:r>
        <w:rPr>
          <w:rFonts w:ascii="仿宋_GB2312" w:eastAsia="仿宋_GB2312" w:hAnsi="仿宋_GB2312" w:cs="仿宋_GB2312" w:hint="eastAsia"/>
          <w:sz w:val="32"/>
          <w:szCs w:val="32"/>
        </w:rPr>
        <w:t>人员在其工作职责范围内，违反规定，未履行或未正确履行职责，对造成的资产损失或其他不良后果起决定性直接作用时应当承担的责任。</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（二）主要领导责任是</w:t>
      </w:r>
      <w:proofErr w:type="gramStart"/>
      <w:r>
        <w:rPr>
          <w:rFonts w:ascii="仿宋_GB2312" w:eastAsia="仿宋_GB2312" w:hAnsi="仿宋_GB2312" w:cs="仿宋_GB2312" w:hint="eastAsia"/>
          <w:sz w:val="32"/>
          <w:szCs w:val="32"/>
        </w:rPr>
        <w:t>指相关</w:t>
      </w:r>
      <w:proofErr w:type="gramEnd"/>
      <w:r>
        <w:rPr>
          <w:rFonts w:ascii="仿宋_GB2312" w:eastAsia="仿宋_GB2312" w:hAnsi="仿宋_GB2312" w:cs="仿宋_GB2312" w:hint="eastAsia"/>
          <w:sz w:val="32"/>
          <w:szCs w:val="32"/>
        </w:rPr>
        <w:t>人员在其直接主管（分管）工作职责范围内，违反规定，未履行或未正确履行职责，对造成的资产损失或不良后果应当承担的直接领导责任。</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（三）重要领导责任是指企业主要负责人在其工作职责范围内，违反规定，对应</w:t>
      </w:r>
      <w:proofErr w:type="gramStart"/>
      <w:r>
        <w:rPr>
          <w:rFonts w:ascii="仿宋_GB2312" w:eastAsia="仿宋_GB2312" w:hAnsi="仿宋_GB2312" w:cs="仿宋_GB2312" w:hint="eastAsia"/>
          <w:sz w:val="32"/>
          <w:szCs w:val="32"/>
        </w:rPr>
        <w:t>管或者</w:t>
      </w:r>
      <w:proofErr w:type="gramEnd"/>
      <w:r>
        <w:rPr>
          <w:rFonts w:ascii="仿宋_GB2312" w:eastAsia="仿宋_GB2312" w:hAnsi="仿宋_GB2312" w:cs="仿宋_GB2312" w:hint="eastAsia"/>
          <w:sz w:val="32"/>
          <w:szCs w:val="32"/>
        </w:rPr>
        <w:t>参与决定的工作未履行或未正确履行职责，对造成的资产损失或不良后果应当承担的次要领导责任。</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lastRenderedPageBreak/>
        <w:t>第二十六条</w:t>
      </w:r>
      <w:r w:rsidRPr="001513C1">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企业负责人存在以下情形的，应当承担直接责任：</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（一）本人或与他人共同违反国家法律法规、国有资产监管规章制度和企业内部管理规定。</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（二）授意、指使、强令、纵容、包庇下属人员违反国家法律法规、国有资产监管规章制度和企业内部管理规定。</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（三）未经规定程序或超越权限，直接决定、批准、组织实施重大经济事项。</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（四）主持相关会议讨论或以其他方式研究时，在多数人不同意的情况下，直接决定、批准、组织实施重大经济事项。</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（五）将按有关法律法规制度应作为第一责任人（总负责）的事项、签订的有关目标责任事项或应当履行的其他重要职责，授权（委托）其他领导干部决策</w:t>
      </w:r>
      <w:proofErr w:type="gramStart"/>
      <w:r>
        <w:rPr>
          <w:rFonts w:ascii="仿宋_GB2312" w:eastAsia="仿宋_GB2312" w:hAnsi="仿宋_GB2312" w:cs="仿宋_GB2312" w:hint="eastAsia"/>
          <w:sz w:val="32"/>
          <w:szCs w:val="32"/>
        </w:rPr>
        <w:t>且决策</w:t>
      </w:r>
      <w:proofErr w:type="gramEnd"/>
      <w:r>
        <w:rPr>
          <w:rFonts w:ascii="仿宋_GB2312" w:eastAsia="仿宋_GB2312" w:hAnsi="仿宋_GB2312" w:cs="仿宋_GB2312" w:hint="eastAsia"/>
          <w:sz w:val="32"/>
          <w:szCs w:val="32"/>
        </w:rPr>
        <w:t>不当或决策失误等。</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（六）其他应当承担直接责任的行为。</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第二十七条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市属企业所属子企业违规经营投资致使发生本条所列情形的，上级企业经营管理有关人员应当承担相应的责任。</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上一级企业有关人员应当承担相应责任的情形包括：</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（一）发生重大资产损失且对企业生产经营、财务状况产生重大影响的。</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（二）多次发生较大、重大资产损失，或造成其他严重不良后果的。</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lastRenderedPageBreak/>
        <w:t>除上一级企业有关人员外，更高层级企业有关人员也应当承担相应责任的情形包括：</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（一）发生违规违纪违法问题，造成资产损失金额巨大且危及企业生存发展的。</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（二）在一定时期内多家所属子企业连续集中发生重大资产损失，或造成其他严重不良后果的。</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第二十八条</w:t>
      </w:r>
      <w:r w:rsidRPr="001513C1">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市属企业违反规定瞒报、漏报或谎报重大资产损失的，对企业主要负责人和主管（分管）负责人比照重要领导责任和主要领导责任进行责任认定。</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第二十九条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市属企业未按规定和有关工作职责要求组织开展责任追究工作的，对企业负责人及有关人员比照重要领导责任、主要领导责任和直接责任进行责任认定。</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第三十条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市属企业有关经营决策机构以集体决策形式</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违规经营投资的决策或实施其他违规经营投资的行为，造成资产损失或其他严重不良后果的，应当承担集体责任，企业主要负责人或决策人应当承担直接责任，参与决策的其他人员应当承担相应责任。</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第三十一条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因未建立内控制度或内控制度存在重大缺陷，未建立廉洁风险</w:t>
      </w:r>
      <w:proofErr w:type="gramStart"/>
      <w:r>
        <w:rPr>
          <w:rFonts w:ascii="仿宋_GB2312" w:eastAsia="仿宋_GB2312" w:hAnsi="仿宋_GB2312" w:cs="仿宋_GB2312" w:hint="eastAsia"/>
          <w:sz w:val="32"/>
          <w:szCs w:val="32"/>
        </w:rPr>
        <w:t>防控制</w:t>
      </w:r>
      <w:proofErr w:type="gramEnd"/>
      <w:r>
        <w:rPr>
          <w:rFonts w:ascii="仿宋_GB2312" w:eastAsia="仿宋_GB2312" w:hAnsi="仿宋_GB2312" w:cs="仿宋_GB2312" w:hint="eastAsia"/>
          <w:sz w:val="32"/>
          <w:szCs w:val="32"/>
        </w:rPr>
        <w:t>度或廉洁风险</w:t>
      </w:r>
      <w:proofErr w:type="gramStart"/>
      <w:r>
        <w:rPr>
          <w:rFonts w:ascii="仿宋_GB2312" w:eastAsia="仿宋_GB2312" w:hAnsi="仿宋_GB2312" w:cs="仿宋_GB2312" w:hint="eastAsia"/>
          <w:sz w:val="32"/>
          <w:szCs w:val="32"/>
        </w:rPr>
        <w:t>防控制</w:t>
      </w:r>
      <w:proofErr w:type="gramEnd"/>
      <w:r>
        <w:rPr>
          <w:rFonts w:ascii="仿宋_GB2312" w:eastAsia="仿宋_GB2312" w:hAnsi="仿宋_GB2312" w:cs="仿宋_GB2312" w:hint="eastAsia"/>
          <w:sz w:val="32"/>
          <w:szCs w:val="32"/>
        </w:rPr>
        <w:t>度不落实，造成重大资产损失或其他严重不良后果的，除按照本办法对其他相关责任人进行责任认定外，企业主管（分管）负责人和主要负责人应当分别承担主要领导责任和重要领导责任。责任追究中出现责任划</w:t>
      </w:r>
      <w:r>
        <w:rPr>
          <w:rFonts w:ascii="仿宋_GB2312" w:eastAsia="仿宋_GB2312" w:hAnsi="仿宋_GB2312" w:cs="仿宋_GB2312" w:hint="eastAsia"/>
          <w:sz w:val="32"/>
          <w:szCs w:val="32"/>
        </w:rPr>
        <w:lastRenderedPageBreak/>
        <w:t>分不清或无法清晰认定责任情形的，视同内部控制存在重大缺陷，企业主管（分管）负责人和主要负责人应当分别承担主要领导责任和重要领导责任。</w:t>
      </w:r>
    </w:p>
    <w:p w:rsidR="006A1751" w:rsidRPr="001513C1" w:rsidRDefault="006A1751" w:rsidP="004C7D40">
      <w:pPr>
        <w:spacing w:line="560" w:lineRule="exact"/>
        <w:jc w:val="center"/>
        <w:rPr>
          <w:rFonts w:ascii="黑体" w:eastAsia="黑体" w:hAnsi="方正小标宋简体" w:cs="Times New Roman"/>
          <w:sz w:val="32"/>
          <w:szCs w:val="32"/>
        </w:rPr>
      </w:pPr>
      <w:r w:rsidRPr="001513C1">
        <w:rPr>
          <w:rFonts w:ascii="黑体" w:eastAsia="黑体" w:hAnsi="方正小标宋简体" w:cs="黑体" w:hint="eastAsia"/>
          <w:sz w:val="32"/>
          <w:szCs w:val="32"/>
        </w:rPr>
        <w:t>第五章</w:t>
      </w:r>
      <w:r w:rsidRPr="001513C1">
        <w:rPr>
          <w:rFonts w:ascii="黑体" w:eastAsia="黑体" w:hAnsi="方正小标宋简体" w:cs="黑体"/>
          <w:sz w:val="32"/>
          <w:szCs w:val="32"/>
        </w:rPr>
        <w:t xml:space="preserve"> </w:t>
      </w:r>
      <w:r w:rsidRPr="001513C1">
        <w:rPr>
          <w:rFonts w:ascii="黑体" w:eastAsia="黑体" w:hAnsi="方正小标宋简体" w:cs="黑体" w:hint="eastAsia"/>
          <w:sz w:val="32"/>
          <w:szCs w:val="32"/>
        </w:rPr>
        <w:t>责任追究处理</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第三十二条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对相关责任人的处理方式包括组织处理、扣减薪酬、禁入限制、纪律处分、移送国家监察机关或者司法机关等，可以单独使用，也可以合并使用。</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（一）组织处理。包括批评教育、责令书面检查、通报批评、诫勉、停职、调离工作岗位、降职、责令辞职、免职等。</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（二）扣减薪酬。扣减和追索绩效年薪或任期激励收入，终止或收回中长期激励收益，取消参加中长期激励资格等。</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（三）禁入限制。五年内直至终身不得担任企业董事、监事、高级管理人员。</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（四）纪律处分。由相应的纪检监察机关依法依规查处。</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（五）移送国家监察机关或司法机关处理。依据国家有关法律规定，移送国家监察机关或司法机关依法查处。</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第三十三条</w:t>
      </w:r>
      <w:r w:rsidRPr="001513C1">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市属企业发生资产损失，经查证核实和责任认定后，除依据有关规定移送纪检监察机构或司法机关处理外，应当按以下方式处理：</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（一）发生一般资产损失的，对直接责任人和主管责任人给予批评教育、责令书面检查、通报批评、诫勉等处理，可以扣减和追索责任认定年度</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以下的绩效年薪。</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lastRenderedPageBreak/>
        <w:t>（二）发生较大资产损失的，对直接责任人和主要领导责任人给予通报批评、诫勉、停职、调离工作岗位、降职等处理，同时按照以下标准扣减薪酬：扣减和追索责任认定年度</w:t>
      </w:r>
      <w:r>
        <w:rPr>
          <w:rFonts w:ascii="仿宋_GB2312" w:eastAsia="仿宋_GB2312" w:hAnsi="仿宋_GB2312" w:cs="仿宋_GB2312"/>
          <w:sz w:val="32"/>
          <w:szCs w:val="32"/>
        </w:rPr>
        <w:t>50%—100%</w:t>
      </w:r>
      <w:r>
        <w:rPr>
          <w:rFonts w:ascii="仿宋_GB2312" w:eastAsia="仿宋_GB2312" w:hAnsi="仿宋_GB2312" w:cs="仿宋_GB2312" w:hint="eastAsia"/>
          <w:sz w:val="32"/>
          <w:szCs w:val="32"/>
        </w:rPr>
        <w:t>的绩效年薪、扣减和追索责任认定年度（含）前三年</w:t>
      </w:r>
      <w:r>
        <w:rPr>
          <w:rFonts w:ascii="仿宋_GB2312" w:eastAsia="仿宋_GB2312" w:hAnsi="仿宋_GB2312" w:cs="仿宋_GB2312"/>
          <w:sz w:val="32"/>
          <w:szCs w:val="32"/>
        </w:rPr>
        <w:t>50%—100%</w:t>
      </w:r>
      <w:r>
        <w:rPr>
          <w:rFonts w:ascii="仿宋_GB2312" w:eastAsia="仿宋_GB2312" w:hAnsi="仿宋_GB2312" w:cs="仿宋_GB2312" w:hint="eastAsia"/>
          <w:sz w:val="32"/>
          <w:szCs w:val="32"/>
        </w:rPr>
        <w:t>的任期激励收入并延期支付绩效年薪，终止尚未行使的中长期激励权益、上缴责任认定年度及前一年度的全部中长期激励收益、五年内不得参加企业新的中长期激励。</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对重要领导责任人给予通报批评、诫勉、停职、调离工作岗位等处理，同时按照以下标准扣减薪酬：扣减和追索责任认定年度</w:t>
      </w:r>
      <w:r>
        <w:rPr>
          <w:rFonts w:ascii="仿宋_GB2312" w:eastAsia="仿宋_GB2312" w:hAnsi="仿宋_GB2312" w:cs="仿宋_GB2312"/>
          <w:sz w:val="32"/>
          <w:szCs w:val="32"/>
        </w:rPr>
        <w:t>30%—70%</w:t>
      </w:r>
      <w:r>
        <w:rPr>
          <w:rFonts w:ascii="仿宋_GB2312" w:eastAsia="仿宋_GB2312" w:hAnsi="仿宋_GB2312" w:cs="仿宋_GB2312" w:hint="eastAsia"/>
          <w:sz w:val="32"/>
          <w:szCs w:val="32"/>
        </w:rPr>
        <w:t>的绩效年薪、扣减和追索责任认定年度（含）前三年</w:t>
      </w:r>
      <w:r>
        <w:rPr>
          <w:rFonts w:ascii="仿宋_GB2312" w:eastAsia="仿宋_GB2312" w:hAnsi="仿宋_GB2312" w:cs="仿宋_GB2312"/>
          <w:sz w:val="32"/>
          <w:szCs w:val="32"/>
        </w:rPr>
        <w:t>30%—70%</w:t>
      </w:r>
      <w:r>
        <w:rPr>
          <w:rFonts w:ascii="仿宋_GB2312" w:eastAsia="仿宋_GB2312" w:hAnsi="仿宋_GB2312" w:cs="仿宋_GB2312" w:hint="eastAsia"/>
          <w:sz w:val="32"/>
          <w:szCs w:val="32"/>
        </w:rPr>
        <w:t>的任期激励收入并延期支付绩效年薪，终止尚未行使的中长期激励权益、三年内不得参加企业新的中长期激励。</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（三）发生重大资产损失的，对直接责任人和主要领导责任人给予降职、降级、责令辞职、免职、撤职和禁入限制等处理，同时按照以下标准扣减薪酬：扣减和追索责任认定年度</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的绩效年薪、扣减和追索责任认定年度（含）前三年</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的任期激励收入并延期支付绩效年薪，终止尚未行使的中长期激励权益、上缴责任认定年度（含）前三年的全部中长期激励收益、不得参加企业新的中长期激励。</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对重要领导责任人给予调离工作岗位、降职、降级、责令辞职、免职、撤职和禁入限制等处理，同时按照以下标准扣减薪酬：扣减和追索责任认定年度</w:t>
      </w:r>
      <w:r>
        <w:rPr>
          <w:rFonts w:ascii="仿宋_GB2312" w:eastAsia="仿宋_GB2312" w:hAnsi="仿宋_GB2312" w:cs="仿宋_GB2312"/>
          <w:sz w:val="32"/>
          <w:szCs w:val="32"/>
        </w:rPr>
        <w:t>70%—100%</w:t>
      </w:r>
      <w:r>
        <w:rPr>
          <w:rFonts w:ascii="仿宋_GB2312" w:eastAsia="仿宋_GB2312" w:hAnsi="仿宋_GB2312" w:cs="仿宋_GB2312" w:hint="eastAsia"/>
          <w:sz w:val="32"/>
          <w:szCs w:val="32"/>
        </w:rPr>
        <w:t>的绩效年薪、扣减和追索责</w:t>
      </w:r>
      <w:r>
        <w:rPr>
          <w:rFonts w:ascii="仿宋_GB2312" w:eastAsia="仿宋_GB2312" w:hAnsi="仿宋_GB2312" w:cs="仿宋_GB2312" w:hint="eastAsia"/>
          <w:sz w:val="32"/>
          <w:szCs w:val="32"/>
        </w:rPr>
        <w:lastRenderedPageBreak/>
        <w:t>任认定年度（含）前三年</w:t>
      </w:r>
      <w:r>
        <w:rPr>
          <w:rFonts w:ascii="仿宋_GB2312" w:eastAsia="仿宋_GB2312" w:hAnsi="仿宋_GB2312" w:cs="仿宋_GB2312"/>
          <w:sz w:val="32"/>
          <w:szCs w:val="32"/>
        </w:rPr>
        <w:t>70%—100%</w:t>
      </w:r>
      <w:r>
        <w:rPr>
          <w:rFonts w:ascii="仿宋_GB2312" w:eastAsia="仿宋_GB2312" w:hAnsi="仿宋_GB2312" w:cs="仿宋_GB2312" w:hint="eastAsia"/>
          <w:sz w:val="32"/>
          <w:szCs w:val="32"/>
        </w:rPr>
        <w:t>的任期激励收入并延期支付绩效年薪，终止尚未行使的中长期激励权益、上缴责任认定年度（含）前三年的全部中长期激励收益、五年内不得参加企业新的中长期激励。</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扣减薪酬应结合企业规模和造成损失与不良影响程度分类处理。</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第三十四条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属企业所属子企业发生资产损失，按照本办法应当追究市属企业有关人员责任时，对相关责任人给予通报批评、诫勉、停职、调离工作岗位、降职、降级、责令辞职、免职、撤职和禁入限制等处理，同时按照以下标准扣减薪酬：扣减和追索责任认定年度</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％的绩效年薪、扣减和追索责任认定年度（含）前三年</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％的任期激励收入并延期支付绩效年薪，终止尚未行使的其他中长期激励权益、上缴责任认定年度（含）前三年的全部中长期激励收益、三至五年内不得参加企业新的中长期激励。</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第三十五条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对承担集体责任的市属企业有关经营决策机构，给</w:t>
      </w:r>
      <w:proofErr w:type="gramStart"/>
      <w:r>
        <w:rPr>
          <w:rFonts w:ascii="仿宋_GB2312" w:eastAsia="仿宋_GB2312" w:hAnsi="仿宋_GB2312" w:cs="仿宋_GB2312" w:hint="eastAsia"/>
          <w:sz w:val="32"/>
          <w:szCs w:val="32"/>
        </w:rPr>
        <w:t>子批评</w:t>
      </w:r>
      <w:proofErr w:type="gramEnd"/>
      <w:r>
        <w:rPr>
          <w:rFonts w:ascii="仿宋_GB2312" w:eastAsia="仿宋_GB2312" w:hAnsi="仿宋_GB2312" w:cs="仿宋_GB2312" w:hint="eastAsia"/>
          <w:sz w:val="32"/>
          <w:szCs w:val="32"/>
        </w:rPr>
        <w:t>教育、责令书面检查、通报批评等处理；对造成资产损失金额巨大且危及企业生存发展的，或造成其他特别严重不良后果的，按照规定程序予以改组。</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第三十六条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责任认定年度是</w:t>
      </w:r>
      <w:proofErr w:type="gramStart"/>
      <w:r>
        <w:rPr>
          <w:rFonts w:ascii="仿宋_GB2312" w:eastAsia="仿宋_GB2312" w:hAnsi="仿宋_GB2312" w:cs="仿宋_GB2312" w:hint="eastAsia"/>
          <w:sz w:val="32"/>
          <w:szCs w:val="32"/>
        </w:rPr>
        <w:t>指责任</w:t>
      </w:r>
      <w:proofErr w:type="gramEnd"/>
      <w:r>
        <w:rPr>
          <w:rFonts w:ascii="仿宋_GB2312" w:eastAsia="仿宋_GB2312" w:hAnsi="仿宋_GB2312" w:cs="仿宋_GB2312" w:hint="eastAsia"/>
          <w:sz w:val="32"/>
          <w:szCs w:val="32"/>
        </w:rPr>
        <w:t>追究处理年度。有关责任人在责任追究处理年度无任职或任职不满全年的，按照最近一个完整任职年度执行；若无完整任职年度的，参照处理</w:t>
      </w:r>
      <w:proofErr w:type="gramStart"/>
      <w:r>
        <w:rPr>
          <w:rFonts w:ascii="仿宋_GB2312" w:eastAsia="仿宋_GB2312" w:hAnsi="仿宋_GB2312" w:cs="仿宋_GB2312" w:hint="eastAsia"/>
          <w:sz w:val="32"/>
          <w:szCs w:val="32"/>
        </w:rPr>
        <w:t>前实际</w:t>
      </w:r>
      <w:proofErr w:type="gramEnd"/>
      <w:r>
        <w:rPr>
          <w:rFonts w:ascii="仿宋_GB2312" w:eastAsia="仿宋_GB2312" w:hAnsi="仿宋_GB2312" w:cs="仿宋_GB2312" w:hint="eastAsia"/>
          <w:sz w:val="32"/>
          <w:szCs w:val="32"/>
        </w:rPr>
        <w:t>任</w:t>
      </w:r>
      <w:r>
        <w:rPr>
          <w:rFonts w:ascii="仿宋_GB2312" w:eastAsia="仿宋_GB2312" w:hAnsi="仿宋_GB2312" w:cs="仿宋_GB2312" w:hint="eastAsia"/>
          <w:sz w:val="32"/>
          <w:szCs w:val="32"/>
        </w:rPr>
        <w:lastRenderedPageBreak/>
        <w:t>职月度（不超过</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个月）执行。</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第三十七条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市属企业负责人因违规经营投资受到党纪政务处分的，依照有关规定扣减市属企业负责人薪酬。对同一事件、同一责任人的薪酬扣减和追索，按照党纪处分政务处分、责任追究</w:t>
      </w:r>
      <w:proofErr w:type="gramStart"/>
      <w:r>
        <w:rPr>
          <w:rFonts w:ascii="仿宋_GB2312" w:eastAsia="仿宋_GB2312" w:hAnsi="仿宋_GB2312" w:cs="仿宋_GB2312" w:hint="eastAsia"/>
          <w:sz w:val="32"/>
          <w:szCs w:val="32"/>
        </w:rPr>
        <w:t>等扣减薪酬</w:t>
      </w:r>
      <w:proofErr w:type="gramEnd"/>
      <w:r>
        <w:rPr>
          <w:rFonts w:ascii="仿宋_GB2312" w:eastAsia="仿宋_GB2312" w:hAnsi="仿宋_GB2312" w:cs="仿宋_GB2312" w:hint="eastAsia"/>
          <w:sz w:val="32"/>
          <w:szCs w:val="32"/>
        </w:rPr>
        <w:t>处理的最高标准执行，但不合并使用。</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第三十八条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相关责任人受到诚</w:t>
      </w:r>
      <w:proofErr w:type="gramStart"/>
      <w:r>
        <w:rPr>
          <w:rFonts w:ascii="仿宋_GB2312" w:eastAsia="仿宋_GB2312" w:hAnsi="仿宋_GB2312" w:cs="仿宋_GB2312" w:hint="eastAsia"/>
          <w:sz w:val="32"/>
          <w:szCs w:val="32"/>
        </w:rPr>
        <w:t>勉</w:t>
      </w:r>
      <w:proofErr w:type="gramEnd"/>
      <w:r>
        <w:rPr>
          <w:rFonts w:ascii="仿宋_GB2312" w:eastAsia="仿宋_GB2312" w:hAnsi="仿宋_GB2312" w:cs="仿宋_GB2312" w:hint="eastAsia"/>
          <w:sz w:val="32"/>
          <w:szCs w:val="32"/>
        </w:rPr>
        <w:t>处理的，六个月内不得提拔、重用；受到调离工作岗位降级处理的，一年内不得提拔；受到降职处理的，两年内不得提拔；受到责令辞职、免职处理的，一年内不安排职务，两年内不得担任高于原任职务层级的职务；同时受到纪律处分的，按照影响期长的规定执行。</w:t>
      </w:r>
    </w:p>
    <w:p w:rsidR="006A1751" w:rsidRPr="001513C1" w:rsidRDefault="006A1751" w:rsidP="006B0154">
      <w:pPr>
        <w:spacing w:line="560" w:lineRule="exact"/>
        <w:ind w:firstLineChars="200" w:firstLine="643"/>
        <w:rPr>
          <w:rFonts w:ascii="仿宋_GB2312" w:eastAsia="仿宋_GB2312" w:hAnsi="仿宋_GB2312" w:cs="Times New Roman"/>
          <w:color w:val="000000"/>
          <w:sz w:val="32"/>
          <w:szCs w:val="32"/>
        </w:rPr>
      </w:pPr>
      <w:r w:rsidRPr="001513C1">
        <w:rPr>
          <w:rFonts w:ascii="仿宋_GB2312" w:eastAsia="仿宋_GB2312" w:hAnsi="仿宋_GB2312" w:cs="仿宋_GB2312" w:hint="eastAsia"/>
          <w:b/>
          <w:bCs/>
          <w:color w:val="000000"/>
          <w:sz w:val="32"/>
          <w:szCs w:val="32"/>
        </w:rPr>
        <w:t>第三十九条</w:t>
      </w:r>
      <w:r w:rsidRPr="001513C1">
        <w:rPr>
          <w:rFonts w:ascii="仿宋_GB2312" w:eastAsia="仿宋_GB2312" w:hAnsi="仿宋_GB2312" w:cs="仿宋_GB2312"/>
          <w:color w:val="000000"/>
          <w:sz w:val="32"/>
          <w:szCs w:val="32"/>
        </w:rPr>
        <w:t xml:space="preserve"> </w:t>
      </w:r>
      <w:r w:rsidRPr="001513C1">
        <w:rPr>
          <w:rFonts w:ascii="仿宋_GB2312" w:eastAsia="仿宋_GB2312" w:hAnsi="仿宋_GB2312" w:cs="仿宋_GB2312" w:hint="eastAsia"/>
          <w:color w:val="000000"/>
          <w:sz w:val="32"/>
          <w:szCs w:val="32"/>
        </w:rPr>
        <w:t>市属企业经营管理有关人员违规经营投资未造成资产损失，但造成其他严重不良后果的，经过查证核实和责任认定后，对相关责任人参照本办法予以处理。</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第四十条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有下列情形之一的，应当对相关责任人从重或加重处罚：</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（一）对资产损失频繁发生、金额巨大、后果严重。</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（二）屡禁不止、顶风违纪、影响恶劣的。</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（三）强迫、唆使违规造成损失或其他严重不良后果的。</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（四）未及时采取措施或措施不力导致资产损失或其他严重不良后果扩大的。</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（五）瞒报、漏报、谎报资产损失的。</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（六）拒不配合或干扰、抵制责任追究工作的。</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lastRenderedPageBreak/>
        <w:t>（七）其他应当从重或加重处理的。</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第四十一条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对市属企业经营管理有关人员在企业改革发展中所出现的失误，不属于有令不行、有禁不止、不当谋利、主观故意等情形的，根据有关规定和程序予以容错。有下列情形之一的，可对相关责任人从轻或减轻处理：</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（一）情节轻微的。</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（二）以促进企业改革发展稳定或履行企业经济责任、政治责任、社会责任为目标，且个人没有谋取私利的。</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（三）党和国家发展政策、党章党规党纪、国家法律法规、地方性法规和规章等没有明确限制和禁止的。</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（四）处置突发事件或紧急情况下，个人或少数人决策，事后及时履行报告程序并得到追认，且不存在故意或重大</w:t>
      </w:r>
      <w:proofErr w:type="gramStart"/>
      <w:r>
        <w:rPr>
          <w:rFonts w:ascii="仿宋_GB2312" w:eastAsia="仿宋_GB2312" w:hAnsi="仿宋_GB2312" w:cs="仿宋_GB2312" w:hint="eastAsia"/>
          <w:sz w:val="32"/>
          <w:szCs w:val="32"/>
        </w:rPr>
        <w:t>损</w:t>
      </w:r>
      <w:proofErr w:type="gramEnd"/>
      <w:r>
        <w:rPr>
          <w:rFonts w:ascii="仿宋_GB2312" w:eastAsia="仿宋_GB2312" w:hAnsi="仿宋_GB2312" w:cs="仿宋_GB2312" w:hint="eastAsia"/>
          <w:sz w:val="32"/>
          <w:szCs w:val="32"/>
        </w:rPr>
        <w:t>过失的。</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（五）及时采取措施减少、挽回损失并消除不良影响的。</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（六）主动反映资产损失情况、积极配合责任追究工作，或主动检举其他造成资产损失相关人员，查证属实的。</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（七）其他可以从轻或减轻处理的。</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第四十二条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对于违规经营投资有关责任人应当给予批评教育、责令书面检</w:t>
      </w:r>
      <w:proofErr w:type="gramStart"/>
      <w:r>
        <w:rPr>
          <w:rFonts w:ascii="仿宋_GB2312" w:eastAsia="仿宋_GB2312" w:hAnsi="仿宋_GB2312" w:cs="仿宋_GB2312" w:hint="eastAsia"/>
          <w:sz w:val="32"/>
          <w:szCs w:val="32"/>
        </w:rPr>
        <w:t>査</w:t>
      </w:r>
      <w:proofErr w:type="gramEnd"/>
      <w:r>
        <w:rPr>
          <w:rFonts w:ascii="仿宋_GB2312" w:eastAsia="仿宋_GB2312" w:hAnsi="仿宋_GB2312" w:cs="仿宋_GB2312" w:hint="eastAsia"/>
          <w:sz w:val="32"/>
          <w:szCs w:val="32"/>
        </w:rPr>
        <w:t>、通报批评或诫勉处理，但是具有本办法第四十一条规定的情形之一的，可以免除处理。</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第四十三条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对违规经营投资有关责任人减轻或免除处理，须由</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处理决定的上一级企业或市国资委批准。</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lastRenderedPageBreak/>
        <w:t>第四十四条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相关责任人已调任、离职或退休的，应当按照本办法给予相应处理。</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第四十五条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相关责任人在责任认定年度已不在本企业领取绩效年薪的，按离职前一年度全部绩效年薪及前三年任期激励收入总和计算，参照本办法有关规定追索扣回其薪酬。</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第四十六条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对违反规定，未履行或未正确履行职责造成国有资产损失或其他严重不良后果的市属企业董事、监事以及其他有关人员，依照国家法律法规、有关规章制度和本办法等对其进行相应处理。</w:t>
      </w:r>
    </w:p>
    <w:p w:rsidR="006A1751" w:rsidRPr="001513C1" w:rsidRDefault="006A1751" w:rsidP="004C7D40">
      <w:pPr>
        <w:spacing w:line="560" w:lineRule="exact"/>
        <w:jc w:val="center"/>
        <w:rPr>
          <w:rFonts w:ascii="黑体" w:eastAsia="黑体" w:hAnsi="方正小标宋简体" w:cs="Times New Roman"/>
          <w:sz w:val="32"/>
          <w:szCs w:val="32"/>
        </w:rPr>
      </w:pPr>
      <w:r w:rsidRPr="001513C1">
        <w:rPr>
          <w:rFonts w:ascii="黑体" w:eastAsia="黑体" w:hAnsi="方正小标宋简体" w:cs="黑体" w:hint="eastAsia"/>
          <w:sz w:val="32"/>
          <w:szCs w:val="32"/>
        </w:rPr>
        <w:t>第六章</w:t>
      </w:r>
      <w:r w:rsidRPr="001513C1">
        <w:rPr>
          <w:rFonts w:ascii="黑体" w:eastAsia="黑体" w:hAnsi="方正小标宋简体" w:cs="黑体"/>
          <w:sz w:val="32"/>
          <w:szCs w:val="32"/>
        </w:rPr>
        <w:t xml:space="preserve"> </w:t>
      </w:r>
      <w:r w:rsidRPr="001513C1">
        <w:rPr>
          <w:rFonts w:ascii="黑体" w:eastAsia="黑体" w:hAnsi="方正小标宋简体" w:cs="黑体" w:hint="eastAsia"/>
          <w:sz w:val="32"/>
          <w:szCs w:val="32"/>
        </w:rPr>
        <w:t>责任追究工作职责</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第四十七条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市国资委和市属企业原则上按照国有资本出资关系和干部管理权限，组织开展责任追究工作。</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第四十八条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市国资委</w:t>
      </w:r>
      <w:r w:rsidRPr="001513C1">
        <w:rPr>
          <w:rFonts w:ascii="仿宋_GB2312" w:eastAsia="仿宋_GB2312" w:hAnsi="仿宋_GB2312" w:cs="仿宋_GB2312" w:hint="eastAsia"/>
          <w:color w:val="000000"/>
          <w:sz w:val="32"/>
          <w:szCs w:val="32"/>
        </w:rPr>
        <w:t>在市属企业违规经营投</w:t>
      </w:r>
      <w:r>
        <w:rPr>
          <w:rFonts w:ascii="仿宋_GB2312" w:eastAsia="仿宋_GB2312" w:hAnsi="仿宋_GB2312" w:cs="仿宋_GB2312" w:hint="eastAsia"/>
          <w:sz w:val="32"/>
          <w:szCs w:val="32"/>
        </w:rPr>
        <w:t>资责任追究工作中的主要职责：</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（一）制定实施市属企业违规经营投资责任追究相关制度。</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（二）组织开展市属企业发生重大损失或产生严重不良后果的较大资产损失，以及涉及市属企业负责人的责任追究工作。</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（三）认为有必要直接组织开展的市属企业及其所属子企业责任追究工作。</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（四）对市属企业存在的共性问题进行专项检查。</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（五）对需要市属企业整改的，督促其落实整改工作要求。</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（六）指导、监督、检查市属企业责任追究相关工作。</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lastRenderedPageBreak/>
        <w:t>（七）承办上级交办的其他有关责任追究工作。</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第四十九条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国资委确定专门责任追究机构，受理、办理有关方面按规定程序移交的市属企业及其所属子企业违规经营投资的有关问题和线索，初步核实后进行分类处置，并采取督办、联合督查、专项核查等方式组织开展有关核查工作，认定相关人员责任，研究提出责任追究的有关意见建议，督促企业整改落实。推动整合监督力量，构建发现问题、推进整改、检查核实、问责追责监督工作闭环。</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第五十条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市属企业在责任追究工作中的主要职责：</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（一）研究制定本企业责任追究有关工作制度规定。</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（二）组织开展本级企业发生的一般或较大资产损失，二级子企业发生的重大资产损失或产生严重不良后果的较大资产损失，以及涉及二级子企业负责人的责任追究工作。</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（三）认为有必要直接组织开展的所属子企业责任追究工作。</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（四）按照市国资委要求组织开展有关责任追究工作。</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（五）指导、监督和检查子企业责任追究相关工作。</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（六）其他有关责任追究工作。</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第五十一条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市属企业应当明确相应的职能部门或机构，负责组织开展责任追究有关工作，并做好与企业纪检监察机构的协同配合。</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第五十二条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市属企业应当建立责任追究工作报告制度，对</w:t>
      </w:r>
      <w:r>
        <w:rPr>
          <w:rFonts w:ascii="仿宋_GB2312" w:eastAsia="仿宋_GB2312" w:hAnsi="仿宋_GB2312" w:cs="仿宋_GB2312" w:hint="eastAsia"/>
          <w:sz w:val="32"/>
          <w:szCs w:val="32"/>
        </w:rPr>
        <w:lastRenderedPageBreak/>
        <w:t>较大和重大违规经营投资的问题和线索，及时向市国资委书面报告，并按照有关工作要求定期报送责任追究工作开展情况。</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第五十三条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经营投资资产损失相关责任人享有以下权利：</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（一）责任追究工作人员与有关事项有利害关系的，有权要求其回避。</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（二）在对责任人</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处理前，应当听取责任人的意见，保障其陈述和申辩的权利。</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（三）对处理决定不服的，可在处理决定下达后</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个工作日内向</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处理决定单位的上级单位申诉或者申请复查。上级单位复查期间不影响处理决定的执行。</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第五十四条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市属企业未按规定和有关工作职责要求组织开展责任追究工作的，市国资委依据相关规定，对有关市属企业负责人进行责任追究。</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第五十五条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国资委和市属企业有关人员，对企业违规经营投资等重大违规违纪违法问题，存在应当发现而未发现或发现敷衍不追、隐匿不报、查处不力等失职渎职行为的，按照管理权限，严格依纪依规追究纪律责任；涉嫌犯罪的，移送国家监察机关或司法机关查处。</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第五十六条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市国资委和市属企业负责责任追究工作的经办人，与有关事项或者相关责任人有利害关系的，应当实行回避或者主动回避。</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第五十七条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市国资委和市属企业负责责任追究工作的经</w:t>
      </w:r>
      <w:r>
        <w:rPr>
          <w:rFonts w:ascii="仿宋_GB2312" w:eastAsia="仿宋_GB2312" w:hAnsi="仿宋_GB2312" w:cs="仿宋_GB2312" w:hint="eastAsia"/>
          <w:sz w:val="32"/>
          <w:szCs w:val="32"/>
        </w:rPr>
        <w:lastRenderedPageBreak/>
        <w:t>办人员违反工作程序、泄露工作秘密、徇私舞弊、以及协助相关责任人逃避责任、或者收受相关责任人财物的、依纪依法给予纪律处分；涉嫌犯罪的、移送国家监察机关或司法机关处理；其他越权、擅权、渎职等行为应当承担相应的责任。</w:t>
      </w:r>
    </w:p>
    <w:p w:rsidR="006A1751" w:rsidRPr="001513C1" w:rsidRDefault="006A1751" w:rsidP="004C7D40">
      <w:pPr>
        <w:spacing w:line="560" w:lineRule="exact"/>
        <w:jc w:val="center"/>
        <w:rPr>
          <w:rFonts w:ascii="黑体" w:eastAsia="黑体" w:hAnsi="方正小标宋简体" w:cs="Times New Roman"/>
          <w:sz w:val="32"/>
          <w:szCs w:val="32"/>
        </w:rPr>
      </w:pPr>
      <w:r w:rsidRPr="001513C1">
        <w:rPr>
          <w:rFonts w:ascii="黑体" w:eastAsia="黑体" w:hAnsi="方正小标宋简体" w:cs="黑体" w:hint="eastAsia"/>
          <w:sz w:val="32"/>
          <w:szCs w:val="32"/>
        </w:rPr>
        <w:t>第七章</w:t>
      </w:r>
      <w:r w:rsidRPr="001513C1">
        <w:rPr>
          <w:rFonts w:ascii="黑体" w:eastAsia="黑体" w:hAnsi="方正小标宋简体" w:cs="黑体"/>
          <w:sz w:val="32"/>
          <w:szCs w:val="32"/>
        </w:rPr>
        <w:t xml:space="preserve"> </w:t>
      </w:r>
      <w:r w:rsidRPr="001513C1">
        <w:rPr>
          <w:rFonts w:ascii="黑体" w:eastAsia="黑体" w:hAnsi="方正小标宋简体" w:cs="黑体" w:hint="eastAsia"/>
          <w:sz w:val="32"/>
          <w:szCs w:val="32"/>
        </w:rPr>
        <w:t>责任追究工作程序</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第五十八条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开展市属企业责任追究工作应当遵循受理、初步核查、分类处置，核查处理和整改等程序。</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第五十九条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市国资委受理下列企业违规经营投资的问题和线索：</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（一）国有资产监督管理中发现的。</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（二）审计、巡视巡察、纪检监察及其他有关部门移交或报告的。</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（三）市属企业报告的。</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（四）其他有关违规经营投资的问题和线索。</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第六十条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对受理的违规经营投资的问题和线索，及相关证据、材料进行必要的初步核实工作。初步核实的主要工作内容包括：</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（一）资产损失及其他严重不良后果的情况。</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（二）违规违纪违法的情况。</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（三）是否属于责任追究范围。</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（四）有关方面处理建议和要求。</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第六十一条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初步核实的工作一般应予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个工作日内完成，</w:t>
      </w:r>
      <w:r>
        <w:rPr>
          <w:rFonts w:ascii="仿宋_GB2312" w:eastAsia="仿宋_GB2312" w:hAnsi="仿宋_GB2312" w:cs="仿宋_GB2312" w:hint="eastAsia"/>
          <w:sz w:val="32"/>
          <w:szCs w:val="32"/>
        </w:rPr>
        <w:lastRenderedPageBreak/>
        <w:t>根据工作需要可以适当延长。</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第六十二条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根据初步核实情况，对确有违规违纪违法事实的，按照规定职责权限和程序进行分类处置，分类处置的主要工作内容包括：</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（一）属于市国资委责任追究职责范围内的，由市国资委专门责任追究机构组织实施核查工作。</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（二）属于市属企业责任追究职责范围内的，移交和督促相关市属企业进行责任追究。</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（三）涉及市管干部的违规经营投资问题线索的，报经市纪委、监委同意后，按要求开展有关核查工作。</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（四）属于其他有关部门责任追究职责范围内的，移交有关部门。</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（五）涉嫌违纪和违法的问题和线索，移送纪检监察机构。</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（六）涉嫌犯罪的问题和线索，移送国家监察机关和司法机关。</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第六十三条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市国资委对违规经营投资事项及时组织开展核查工作，核实责任追究情形，确定资产损失程度，查清资产损失原因，认定相应人员责任等。</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第六十四条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结合市属企业减少和挽回资产损失工作进展情况，可以适时启动责任追究工作。</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第六十五条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核查工作可采取以下工作措施核查取证：</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（一）与被核查事项有关的人员谈话，形成核查谈话记录，</w:t>
      </w:r>
      <w:r>
        <w:rPr>
          <w:rFonts w:ascii="仿宋_GB2312" w:eastAsia="仿宋_GB2312" w:hAnsi="仿宋_GB2312" w:cs="仿宋_GB2312" w:hint="eastAsia"/>
          <w:sz w:val="32"/>
          <w:szCs w:val="32"/>
        </w:rPr>
        <w:lastRenderedPageBreak/>
        <w:t>并要求有关人员做书面说明。</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（二）查阅、复制被核查企业的有关文件会议纪要（记录）、资料、账簿、原始凭证等相关资料。</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（三）实地核查企业实物资产等。</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（四）委托具有相应资质的中介机构对有关问题进行审计、评估或</w:t>
      </w:r>
      <w:proofErr w:type="gramStart"/>
      <w:r>
        <w:rPr>
          <w:rFonts w:ascii="仿宋_GB2312" w:eastAsia="仿宋_GB2312" w:hAnsi="仿宋_GB2312" w:cs="仿宋_GB2312" w:hint="eastAsia"/>
          <w:sz w:val="32"/>
          <w:szCs w:val="32"/>
        </w:rPr>
        <w:t>鉴证</w:t>
      </w:r>
      <w:proofErr w:type="gramEnd"/>
      <w:r>
        <w:rPr>
          <w:rFonts w:ascii="仿宋_GB2312" w:eastAsia="仿宋_GB2312" w:hAnsi="仿宋_GB2312" w:cs="仿宋_GB2312" w:hint="eastAsia"/>
          <w:sz w:val="32"/>
          <w:szCs w:val="32"/>
        </w:rPr>
        <w:t>等。</w:t>
      </w:r>
    </w:p>
    <w:p w:rsidR="006A1751" w:rsidRDefault="006A1751" w:rsidP="006B0154">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（五）其他必要的工作措施。</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第六十六条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在核查期间，对相关责任人未支付或兑现的绩效年薪，任期激励收入、中长期激励收益等均应暂停支付或兑现；对有可能影响核查工作顺利开展的相关责任人，可视情况采取停职、调离工作岗位、免职等措施。</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第六十七条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在重大违规经营投资事项核查工作中，对确有工作需要，负责核查的部门可请纪检监察机构提供必要支持。</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第六十八条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核查工作一般应于</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个月内完成，根据工作需要可以适当延长。</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第六十九条</w:t>
      </w:r>
      <w:r w:rsidRPr="001513C1">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核查工作结束后，一般应当在</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个工作日内，</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初步认定资产损失的性质、等级、相关责任人和责任性质，并听取企业和相关责任人关于核查工作结果的意见，形成资产损失情况核查报告和责任认定报告。</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第七十条</w:t>
      </w:r>
      <w:r w:rsidRPr="001513C1">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市国资委根据核查工作结果，按照干部管理权限和相关程序对相关责任人追究处理，形成处理决定，送达有关企业及被处理人，并对有关企业提出整改要求。涉及市管企业领导</w:t>
      </w:r>
      <w:r>
        <w:rPr>
          <w:rFonts w:ascii="仿宋_GB2312" w:eastAsia="仿宋_GB2312" w:hAnsi="仿宋_GB2312" w:cs="仿宋_GB2312" w:hint="eastAsia"/>
          <w:sz w:val="32"/>
          <w:szCs w:val="32"/>
        </w:rPr>
        <w:lastRenderedPageBreak/>
        <w:t>人员的，将有关情况和问题报相关机构和部门。</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第七十一条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被处理人对处理决定有异议的，可以在处理决定下达之日起</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个工作日内，提出书面申诉，并提供相关证明材料，申诉期间不停止原处理决定的执行。</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第七十二条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市国资委或市属企业做出处理决定的，被处理人向做出该处理决定的单位申诉；市属企业所属子企业做出处理决定的，向上一级企业申诉。</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第七十三条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市国资委和市属企业应当自受理申诉之日起</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个工作日内复核，做出维持、撤销或变更原处理决定的复核决定，并以适当形式告知申诉人及其所属企业。</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第七十四条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市属企业应当按照整改要求，认真总结吸取教训，制定整改方案，落实整改措施，优化业务流程，完善内控体系，堵塞经营管理漏洞，建立健全防范经营投资风险的长效机制。</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第七十五条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市属企业应在收到处理决定之日起</w:t>
      </w:r>
      <w:r>
        <w:rPr>
          <w:rFonts w:ascii="仿宋_GB2312" w:eastAsia="仿宋_GB2312" w:hAnsi="仿宋_GB2312" w:cs="仿宋_GB2312"/>
          <w:sz w:val="32"/>
          <w:szCs w:val="32"/>
        </w:rPr>
        <w:t>60</w:t>
      </w:r>
      <w:r>
        <w:rPr>
          <w:rFonts w:ascii="仿宋_GB2312" w:eastAsia="仿宋_GB2312" w:hAnsi="仿宋_GB2312" w:cs="仿宋_GB2312" w:hint="eastAsia"/>
          <w:sz w:val="32"/>
          <w:szCs w:val="32"/>
        </w:rPr>
        <w:t>个工作日内，向市国资委报送整改报告及相关材料。</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第七十六条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在上述调查处理过程中，发现涉嫌犯罪或者违纪造法情形的，应当中止责任追究程序，按照规定向司法机关或者纪检监察机关移送相关案宗材料。在司法机关或者纪检监察机关处理结果确定后</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个工作日内，恢复本办法规定的责任追究程序。</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第七十七条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市国资委和市属企业应当按照国家有关信息公开规定，逐步向社会公开违规经营投资核查处理情况和有关整改</w:t>
      </w:r>
      <w:r>
        <w:rPr>
          <w:rFonts w:ascii="仿宋_GB2312" w:eastAsia="仿宋_GB2312" w:hAnsi="仿宋_GB2312" w:cs="仿宋_GB2312" w:hint="eastAsia"/>
          <w:sz w:val="32"/>
          <w:szCs w:val="32"/>
        </w:rPr>
        <w:lastRenderedPageBreak/>
        <w:t>情况等，接受社会监督。</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第七十八条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积极运用信息化手段开展责任追究工作，推进相关数据信息的报送、归集、共享和综合利用，逐步建立违规经营投资损失和责任追究工作信息报送系统、市属企业禁入限制人员信息查询系统等，加大信息化手段在发现问题线索、专项核查、责任追究等方面的运用力度。</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第七十九条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企业有关负责人对举报人打击报复的，由市国资委或企业给子通报批评、警告等问责处分，涉嫌犯罪的，依法移交司法机关处理。</w:t>
      </w:r>
    </w:p>
    <w:p w:rsidR="006A1751" w:rsidRPr="001513C1" w:rsidRDefault="006A1751" w:rsidP="006B0154">
      <w:pPr>
        <w:spacing w:line="560" w:lineRule="exact"/>
        <w:ind w:firstLineChars="200" w:firstLine="643"/>
        <w:rPr>
          <w:rFonts w:ascii="仿宋_GB2312" w:eastAsia="仿宋_GB2312" w:hAnsi="仿宋_GB2312" w:cs="Times New Roman"/>
          <w:color w:val="000000"/>
          <w:sz w:val="32"/>
          <w:szCs w:val="32"/>
        </w:rPr>
      </w:pPr>
      <w:r w:rsidRPr="001513C1">
        <w:rPr>
          <w:rFonts w:ascii="仿宋_GB2312" w:eastAsia="仿宋_GB2312" w:hAnsi="仿宋_GB2312" w:cs="仿宋_GB2312" w:hint="eastAsia"/>
          <w:b/>
          <w:bCs/>
          <w:color w:val="000000"/>
          <w:sz w:val="32"/>
          <w:szCs w:val="32"/>
        </w:rPr>
        <w:t>第八十条</w:t>
      </w:r>
      <w:r w:rsidRPr="001513C1">
        <w:rPr>
          <w:rFonts w:ascii="仿宋_GB2312" w:eastAsia="仿宋_GB2312" w:hAnsi="仿宋_GB2312" w:cs="仿宋_GB2312"/>
          <w:color w:val="000000"/>
          <w:sz w:val="32"/>
          <w:szCs w:val="32"/>
        </w:rPr>
        <w:t xml:space="preserve"> </w:t>
      </w:r>
      <w:r w:rsidRPr="001513C1">
        <w:rPr>
          <w:rFonts w:ascii="仿宋_GB2312" w:eastAsia="仿宋_GB2312" w:hAnsi="仿宋_GB2312" w:cs="仿宋_GB2312" w:hint="eastAsia"/>
          <w:color w:val="000000"/>
          <w:sz w:val="32"/>
          <w:szCs w:val="32"/>
        </w:rPr>
        <w:t>建立举报奖励机制，对检举、揭发市属企业违规经营投资行为的有功人员，由直接受理实施责任追究的机构给予适当奖励。奖励全额为损失追缴额度的</w:t>
      </w:r>
      <w:r w:rsidRPr="001513C1">
        <w:rPr>
          <w:rFonts w:ascii="仿宋_GB2312" w:eastAsia="仿宋_GB2312" w:hAnsi="仿宋_GB2312" w:cs="仿宋_GB2312"/>
          <w:color w:val="000000"/>
          <w:sz w:val="32"/>
          <w:szCs w:val="32"/>
        </w:rPr>
        <w:t>1%,</w:t>
      </w:r>
      <w:r w:rsidRPr="001513C1">
        <w:rPr>
          <w:rFonts w:ascii="仿宋_GB2312" w:eastAsia="仿宋_GB2312" w:hAnsi="仿宋_GB2312" w:cs="仿宋_GB2312" w:hint="eastAsia"/>
          <w:color w:val="000000"/>
          <w:sz w:val="32"/>
          <w:szCs w:val="32"/>
        </w:rPr>
        <w:t>最高不超过</w:t>
      </w:r>
      <w:r w:rsidRPr="001513C1">
        <w:rPr>
          <w:rFonts w:ascii="仿宋_GB2312" w:eastAsia="仿宋_GB2312" w:hAnsi="仿宋_GB2312" w:cs="仿宋_GB2312"/>
          <w:color w:val="000000"/>
          <w:sz w:val="32"/>
          <w:szCs w:val="32"/>
        </w:rPr>
        <w:t>10</w:t>
      </w:r>
      <w:r w:rsidRPr="001513C1">
        <w:rPr>
          <w:rFonts w:ascii="仿宋_GB2312" w:eastAsia="仿宋_GB2312" w:hAnsi="仿宋_GB2312" w:cs="仿宋_GB2312" w:hint="eastAsia"/>
          <w:color w:val="000000"/>
          <w:sz w:val="32"/>
          <w:szCs w:val="32"/>
        </w:rPr>
        <w:t>万元。</w:t>
      </w:r>
    </w:p>
    <w:p w:rsidR="006A1751" w:rsidRPr="001513C1" w:rsidRDefault="006A1751" w:rsidP="004C7D40">
      <w:pPr>
        <w:spacing w:line="560" w:lineRule="exact"/>
        <w:jc w:val="center"/>
        <w:rPr>
          <w:rFonts w:ascii="黑体" w:eastAsia="黑体" w:hAnsi="方正小标宋简体" w:cs="Times New Roman"/>
          <w:sz w:val="32"/>
          <w:szCs w:val="32"/>
        </w:rPr>
      </w:pPr>
      <w:r w:rsidRPr="001513C1">
        <w:rPr>
          <w:rFonts w:ascii="黑体" w:eastAsia="黑体" w:hAnsi="方正小标宋简体" w:cs="黑体" w:hint="eastAsia"/>
          <w:sz w:val="32"/>
          <w:szCs w:val="32"/>
        </w:rPr>
        <w:t>第八章</w:t>
      </w:r>
      <w:r w:rsidRPr="001513C1">
        <w:rPr>
          <w:rFonts w:ascii="黑体" w:eastAsia="黑体" w:hAnsi="方正小标宋简体" w:cs="黑体"/>
          <w:sz w:val="32"/>
          <w:szCs w:val="32"/>
        </w:rPr>
        <w:t xml:space="preserve"> </w:t>
      </w:r>
      <w:r w:rsidRPr="001513C1">
        <w:rPr>
          <w:rFonts w:ascii="黑体" w:eastAsia="黑体" w:hAnsi="方正小标宋简体" w:cs="黑体" w:hint="eastAsia"/>
          <w:sz w:val="32"/>
          <w:szCs w:val="32"/>
        </w:rPr>
        <w:t>附则</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第八十一条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市属企业应根据本办法，结合本企业实际情况，细化责任追究的范围、资产损失程度划分标准等，研究制定责任迫</w:t>
      </w:r>
      <w:proofErr w:type="gramStart"/>
      <w:r>
        <w:rPr>
          <w:rFonts w:ascii="仿宋_GB2312" w:eastAsia="仿宋_GB2312" w:hAnsi="仿宋_GB2312" w:cs="仿宋_GB2312" w:hint="eastAsia"/>
          <w:sz w:val="32"/>
          <w:szCs w:val="32"/>
        </w:rPr>
        <w:t>究相关</w:t>
      </w:r>
      <w:proofErr w:type="gramEnd"/>
      <w:r>
        <w:rPr>
          <w:rFonts w:ascii="仿宋_GB2312" w:eastAsia="仿宋_GB2312" w:hAnsi="仿宋_GB2312" w:cs="仿宋_GB2312" w:hint="eastAsia"/>
          <w:sz w:val="32"/>
          <w:szCs w:val="32"/>
        </w:rPr>
        <w:t>制度规定，并报市国资委备案。</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第八十二条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各县区国有资产监督管理机构可以参照本办法，结合实际情况制定本县区责任追究相关制度。</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第八十三条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国有参股企业责任追究工作，可参照本办法向国有参股企业股东会提请开展责任追究工作。</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t>第八十四条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对发生生产安全、环境污染责任事故和不稳定事件的，按照国家有关规定另行处理。</w:t>
      </w:r>
    </w:p>
    <w:p w:rsidR="006A1751" w:rsidRDefault="006A1751" w:rsidP="006B0154">
      <w:pPr>
        <w:spacing w:line="560" w:lineRule="exact"/>
        <w:ind w:firstLineChars="200" w:firstLine="643"/>
        <w:rPr>
          <w:rFonts w:ascii="仿宋_GB2312" w:eastAsia="仿宋_GB2312" w:hAnsi="仿宋_GB2312" w:cs="Times New Roman"/>
          <w:sz w:val="32"/>
          <w:szCs w:val="32"/>
        </w:rPr>
      </w:pPr>
      <w:r w:rsidRPr="001513C1">
        <w:rPr>
          <w:rFonts w:ascii="仿宋_GB2312" w:eastAsia="仿宋_GB2312" w:hAnsi="仿宋_GB2312" w:cs="仿宋_GB2312" w:hint="eastAsia"/>
          <w:b/>
          <w:bCs/>
          <w:sz w:val="32"/>
          <w:szCs w:val="32"/>
        </w:rPr>
        <w:lastRenderedPageBreak/>
        <w:t>第八十五条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本办法由市国资委负责解释。</w:t>
      </w:r>
    </w:p>
    <w:p w:rsidR="006A1751" w:rsidRPr="001513C1" w:rsidRDefault="006A1751" w:rsidP="006B0154">
      <w:pPr>
        <w:spacing w:line="560" w:lineRule="exact"/>
        <w:ind w:firstLineChars="200" w:firstLine="643"/>
        <w:rPr>
          <w:rFonts w:ascii="仿宋_GB2312" w:eastAsia="仿宋_GB2312" w:hAnsi="仿宋_GB2312" w:cs="Times New Roman"/>
          <w:color w:val="000000"/>
          <w:sz w:val="32"/>
          <w:szCs w:val="32"/>
        </w:rPr>
      </w:pPr>
      <w:r w:rsidRPr="001513C1">
        <w:rPr>
          <w:rFonts w:ascii="仿宋_GB2312" w:eastAsia="仿宋_GB2312" w:hAnsi="仿宋_GB2312" w:cs="仿宋_GB2312" w:hint="eastAsia"/>
          <w:b/>
          <w:bCs/>
          <w:color w:val="000000"/>
          <w:sz w:val="32"/>
          <w:szCs w:val="32"/>
        </w:rPr>
        <w:t>第八十六条</w:t>
      </w:r>
      <w:r w:rsidRPr="001513C1">
        <w:rPr>
          <w:rFonts w:ascii="仿宋_GB2312" w:eastAsia="仿宋_GB2312" w:hAnsi="仿宋_GB2312" w:cs="仿宋_GB2312"/>
          <w:color w:val="000000"/>
          <w:sz w:val="32"/>
          <w:szCs w:val="32"/>
        </w:rPr>
        <w:t xml:space="preserve"> </w:t>
      </w:r>
      <w:r w:rsidRPr="001513C1">
        <w:rPr>
          <w:rFonts w:ascii="仿宋_GB2312" w:eastAsia="仿宋_GB2312" w:hAnsi="仿宋_GB2312" w:cs="仿宋_GB2312" w:hint="eastAsia"/>
          <w:color w:val="000000"/>
          <w:sz w:val="32"/>
          <w:szCs w:val="32"/>
        </w:rPr>
        <w:t>本办法自</w:t>
      </w:r>
      <w:r w:rsidRPr="001513C1">
        <w:rPr>
          <w:rFonts w:ascii="仿宋_GB2312" w:eastAsia="仿宋_GB2312" w:hAnsi="仿宋_GB2312" w:cs="仿宋_GB2312"/>
          <w:color w:val="000000"/>
          <w:sz w:val="32"/>
          <w:szCs w:val="32"/>
        </w:rPr>
        <w:t>2019</w:t>
      </w:r>
      <w:r w:rsidRPr="001513C1">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 xml:space="preserve"> 10</w:t>
      </w:r>
      <w:r w:rsidRPr="001513C1">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 xml:space="preserve"> 9</w:t>
      </w:r>
      <w:r w:rsidRPr="001513C1">
        <w:rPr>
          <w:rFonts w:ascii="仿宋_GB2312" w:eastAsia="仿宋_GB2312" w:hAnsi="仿宋_GB2312" w:cs="仿宋_GB2312" w:hint="eastAsia"/>
          <w:color w:val="000000"/>
          <w:sz w:val="32"/>
          <w:szCs w:val="32"/>
        </w:rPr>
        <w:t>日起施行，有效期至</w:t>
      </w:r>
      <w:r w:rsidRPr="001513C1">
        <w:rPr>
          <w:rFonts w:ascii="仿宋_GB2312" w:eastAsia="仿宋_GB2312" w:hAnsi="仿宋_GB2312" w:cs="仿宋_GB2312"/>
          <w:color w:val="000000"/>
          <w:sz w:val="32"/>
          <w:szCs w:val="32"/>
        </w:rPr>
        <w:t>2024</w:t>
      </w:r>
      <w:r w:rsidRPr="001513C1">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 xml:space="preserve"> 10</w:t>
      </w:r>
      <w:r w:rsidRPr="001513C1">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 xml:space="preserve"> 8</w:t>
      </w:r>
      <w:r w:rsidRPr="001513C1">
        <w:rPr>
          <w:rFonts w:ascii="仿宋_GB2312" w:eastAsia="仿宋_GB2312" w:hAnsi="仿宋_GB2312" w:cs="仿宋_GB2312" w:hint="eastAsia"/>
          <w:color w:val="000000"/>
          <w:sz w:val="32"/>
          <w:szCs w:val="32"/>
        </w:rPr>
        <w:t>日止。</w:t>
      </w:r>
    </w:p>
    <w:p w:rsidR="006A1751" w:rsidRDefault="006A1751" w:rsidP="004C7D40">
      <w:pPr>
        <w:spacing w:line="560" w:lineRule="exact"/>
        <w:rPr>
          <w:rFonts w:ascii="仿宋_GB2312" w:eastAsia="仿宋_GB2312" w:hAnsi="仿宋_GB2312" w:cs="仿宋_GB2312"/>
          <w:color w:val="FF0000"/>
          <w:sz w:val="32"/>
          <w:szCs w:val="32"/>
        </w:rPr>
      </w:pPr>
      <w:r>
        <w:rPr>
          <w:rFonts w:ascii="仿宋_GB2312" w:eastAsia="仿宋_GB2312" w:hAnsi="仿宋_GB2312" w:cs="仿宋_GB2312"/>
          <w:color w:val="FF0000"/>
          <w:sz w:val="32"/>
          <w:szCs w:val="32"/>
        </w:rPr>
        <w:t xml:space="preserve"> </w:t>
      </w:r>
    </w:p>
    <w:sectPr w:rsidR="006A1751" w:rsidSect="00A067B1">
      <w:footerReference w:type="default" r:id="rId6"/>
      <w:pgSz w:w="11906" w:h="16838" w:code="9"/>
      <w:pgMar w:top="2041"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B18" w:rsidRDefault="00A54B18" w:rsidP="00C10955">
      <w:pPr>
        <w:rPr>
          <w:rFonts w:cs="Times New Roman"/>
        </w:rPr>
      </w:pPr>
      <w:r>
        <w:rPr>
          <w:rFonts w:cs="Times New Roman"/>
        </w:rPr>
        <w:separator/>
      </w:r>
    </w:p>
  </w:endnote>
  <w:endnote w:type="continuationSeparator" w:id="0">
    <w:p w:rsidR="00A54B18" w:rsidRDefault="00A54B18" w:rsidP="00C1095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751" w:rsidRPr="00A067B1" w:rsidRDefault="006A1751" w:rsidP="00CD2276">
    <w:pPr>
      <w:pStyle w:val="a3"/>
      <w:framePr w:wrap="auto" w:vAnchor="text" w:hAnchor="margin" w:xAlign="center" w:y="1"/>
      <w:rPr>
        <w:rStyle w:val="ab"/>
        <w:rFonts w:ascii="宋体" w:cs="Times New Roman"/>
        <w:sz w:val="28"/>
        <w:szCs w:val="28"/>
      </w:rPr>
    </w:pPr>
    <w:r w:rsidRPr="00A067B1">
      <w:rPr>
        <w:rStyle w:val="ab"/>
        <w:rFonts w:ascii="宋体" w:hAnsi="宋体" w:cs="宋体"/>
        <w:sz w:val="28"/>
        <w:szCs w:val="28"/>
      </w:rPr>
      <w:fldChar w:fldCharType="begin"/>
    </w:r>
    <w:r w:rsidRPr="00A067B1">
      <w:rPr>
        <w:rStyle w:val="ab"/>
        <w:rFonts w:ascii="宋体" w:hAnsi="宋体" w:cs="宋体"/>
        <w:sz w:val="28"/>
        <w:szCs w:val="28"/>
      </w:rPr>
      <w:instrText xml:space="preserve">PAGE  </w:instrText>
    </w:r>
    <w:r w:rsidRPr="00A067B1">
      <w:rPr>
        <w:rStyle w:val="ab"/>
        <w:rFonts w:ascii="宋体" w:hAnsi="宋体" w:cs="宋体"/>
        <w:sz w:val="28"/>
        <w:szCs w:val="28"/>
      </w:rPr>
      <w:fldChar w:fldCharType="separate"/>
    </w:r>
    <w:r>
      <w:rPr>
        <w:rStyle w:val="ab"/>
        <w:rFonts w:ascii="宋体" w:hAnsi="宋体" w:cs="宋体"/>
        <w:noProof/>
        <w:sz w:val="28"/>
        <w:szCs w:val="28"/>
      </w:rPr>
      <w:t>- 26 -</w:t>
    </w:r>
    <w:r w:rsidRPr="00A067B1">
      <w:rPr>
        <w:rStyle w:val="ab"/>
        <w:rFonts w:ascii="宋体" w:hAnsi="宋体" w:cs="宋体"/>
        <w:sz w:val="28"/>
        <w:szCs w:val="28"/>
      </w:rPr>
      <w:fldChar w:fldCharType="end"/>
    </w:r>
  </w:p>
  <w:p w:rsidR="006A1751" w:rsidRDefault="006A1751">
    <w:pPr>
      <w:pStyle w:val="a3"/>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B18" w:rsidRDefault="00A54B18" w:rsidP="00C10955">
      <w:pPr>
        <w:rPr>
          <w:rFonts w:cs="Times New Roman"/>
        </w:rPr>
      </w:pPr>
      <w:r>
        <w:rPr>
          <w:rFonts w:cs="Times New Roman"/>
        </w:rPr>
        <w:separator/>
      </w:r>
    </w:p>
  </w:footnote>
  <w:footnote w:type="continuationSeparator" w:id="0">
    <w:p w:rsidR="00A54B18" w:rsidRDefault="00A54B18" w:rsidP="00C1095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D5A"/>
    <w:rsid w:val="000209FA"/>
    <w:rsid w:val="00021389"/>
    <w:rsid w:val="00024FA3"/>
    <w:rsid w:val="000535B9"/>
    <w:rsid w:val="000A2491"/>
    <w:rsid w:val="000B7977"/>
    <w:rsid w:val="000F78F7"/>
    <w:rsid w:val="0011101D"/>
    <w:rsid w:val="001317BB"/>
    <w:rsid w:val="00132B06"/>
    <w:rsid w:val="001343B4"/>
    <w:rsid w:val="001467B3"/>
    <w:rsid w:val="001513C1"/>
    <w:rsid w:val="00153983"/>
    <w:rsid w:val="001734F8"/>
    <w:rsid w:val="00185F50"/>
    <w:rsid w:val="00191BFD"/>
    <w:rsid w:val="00192D03"/>
    <w:rsid w:val="00197D4A"/>
    <w:rsid w:val="001A715A"/>
    <w:rsid w:val="001C4299"/>
    <w:rsid w:val="001C68F9"/>
    <w:rsid w:val="001C7763"/>
    <w:rsid w:val="001F066D"/>
    <w:rsid w:val="001F21F8"/>
    <w:rsid w:val="0021743E"/>
    <w:rsid w:val="0022406A"/>
    <w:rsid w:val="002355A6"/>
    <w:rsid w:val="00235D5A"/>
    <w:rsid w:val="002373F7"/>
    <w:rsid w:val="002466AD"/>
    <w:rsid w:val="00250E99"/>
    <w:rsid w:val="00254452"/>
    <w:rsid w:val="00284E99"/>
    <w:rsid w:val="002A3167"/>
    <w:rsid w:val="002C67B4"/>
    <w:rsid w:val="002D4ED8"/>
    <w:rsid w:val="002F13EE"/>
    <w:rsid w:val="002F6D36"/>
    <w:rsid w:val="00354A1C"/>
    <w:rsid w:val="00374AA0"/>
    <w:rsid w:val="00397A75"/>
    <w:rsid w:val="003A0A77"/>
    <w:rsid w:val="003A1C63"/>
    <w:rsid w:val="003B2EA7"/>
    <w:rsid w:val="003B42A4"/>
    <w:rsid w:val="003E3DDC"/>
    <w:rsid w:val="00400483"/>
    <w:rsid w:val="00463986"/>
    <w:rsid w:val="00475E50"/>
    <w:rsid w:val="00480A73"/>
    <w:rsid w:val="00486D21"/>
    <w:rsid w:val="00490C7D"/>
    <w:rsid w:val="00495760"/>
    <w:rsid w:val="004B7D5B"/>
    <w:rsid w:val="004C4DF0"/>
    <w:rsid w:val="004C7D40"/>
    <w:rsid w:val="00526EF7"/>
    <w:rsid w:val="00532618"/>
    <w:rsid w:val="00535BCD"/>
    <w:rsid w:val="00592B98"/>
    <w:rsid w:val="005951BC"/>
    <w:rsid w:val="005A5EE2"/>
    <w:rsid w:val="005A7D47"/>
    <w:rsid w:val="005B0D26"/>
    <w:rsid w:val="005B123C"/>
    <w:rsid w:val="00621094"/>
    <w:rsid w:val="006316BB"/>
    <w:rsid w:val="00632CE9"/>
    <w:rsid w:val="00646BD6"/>
    <w:rsid w:val="0067400A"/>
    <w:rsid w:val="00690945"/>
    <w:rsid w:val="006A008D"/>
    <w:rsid w:val="006A0359"/>
    <w:rsid w:val="006A0ACE"/>
    <w:rsid w:val="006A1751"/>
    <w:rsid w:val="006B0154"/>
    <w:rsid w:val="006B2FD7"/>
    <w:rsid w:val="006C3259"/>
    <w:rsid w:val="006C3E64"/>
    <w:rsid w:val="006E3097"/>
    <w:rsid w:val="006E7264"/>
    <w:rsid w:val="006F0DD5"/>
    <w:rsid w:val="00722D95"/>
    <w:rsid w:val="007305B6"/>
    <w:rsid w:val="0075455F"/>
    <w:rsid w:val="0075535E"/>
    <w:rsid w:val="00793CCF"/>
    <w:rsid w:val="007A2E3D"/>
    <w:rsid w:val="007A55F2"/>
    <w:rsid w:val="007A5AAB"/>
    <w:rsid w:val="007D2F1D"/>
    <w:rsid w:val="007E07BD"/>
    <w:rsid w:val="00802088"/>
    <w:rsid w:val="00806418"/>
    <w:rsid w:val="0082120F"/>
    <w:rsid w:val="00835320"/>
    <w:rsid w:val="0087147C"/>
    <w:rsid w:val="0087183E"/>
    <w:rsid w:val="008779A5"/>
    <w:rsid w:val="00891223"/>
    <w:rsid w:val="00893B32"/>
    <w:rsid w:val="008A1463"/>
    <w:rsid w:val="008B450C"/>
    <w:rsid w:val="00912CBE"/>
    <w:rsid w:val="0091478E"/>
    <w:rsid w:val="009236C8"/>
    <w:rsid w:val="00956793"/>
    <w:rsid w:val="00956EB2"/>
    <w:rsid w:val="009713DC"/>
    <w:rsid w:val="009D5E7C"/>
    <w:rsid w:val="009F5062"/>
    <w:rsid w:val="00A0178A"/>
    <w:rsid w:val="00A05497"/>
    <w:rsid w:val="00A067B1"/>
    <w:rsid w:val="00A25B96"/>
    <w:rsid w:val="00A54B18"/>
    <w:rsid w:val="00A55605"/>
    <w:rsid w:val="00A70C74"/>
    <w:rsid w:val="00A73CEC"/>
    <w:rsid w:val="00A94206"/>
    <w:rsid w:val="00A96C13"/>
    <w:rsid w:val="00AB1F91"/>
    <w:rsid w:val="00AB3BBB"/>
    <w:rsid w:val="00AB3E23"/>
    <w:rsid w:val="00AC4778"/>
    <w:rsid w:val="00AF3C80"/>
    <w:rsid w:val="00AF5609"/>
    <w:rsid w:val="00B10C44"/>
    <w:rsid w:val="00B14976"/>
    <w:rsid w:val="00B17EDB"/>
    <w:rsid w:val="00B32F63"/>
    <w:rsid w:val="00B36ED7"/>
    <w:rsid w:val="00B46ECD"/>
    <w:rsid w:val="00B744A0"/>
    <w:rsid w:val="00B86166"/>
    <w:rsid w:val="00BD5932"/>
    <w:rsid w:val="00BE1A75"/>
    <w:rsid w:val="00BE4DD9"/>
    <w:rsid w:val="00BE6A96"/>
    <w:rsid w:val="00BF19F0"/>
    <w:rsid w:val="00BF2DDB"/>
    <w:rsid w:val="00C039FE"/>
    <w:rsid w:val="00C10955"/>
    <w:rsid w:val="00C16511"/>
    <w:rsid w:val="00C3058C"/>
    <w:rsid w:val="00C30DEA"/>
    <w:rsid w:val="00C31F13"/>
    <w:rsid w:val="00C46F08"/>
    <w:rsid w:val="00C474FA"/>
    <w:rsid w:val="00C65EA2"/>
    <w:rsid w:val="00C85CE1"/>
    <w:rsid w:val="00CA5462"/>
    <w:rsid w:val="00CC1122"/>
    <w:rsid w:val="00CD2276"/>
    <w:rsid w:val="00CE6C64"/>
    <w:rsid w:val="00CF05C9"/>
    <w:rsid w:val="00CF2CFB"/>
    <w:rsid w:val="00D006C9"/>
    <w:rsid w:val="00D11E28"/>
    <w:rsid w:val="00D20ED2"/>
    <w:rsid w:val="00D4208C"/>
    <w:rsid w:val="00DA3AE8"/>
    <w:rsid w:val="00DA5DBF"/>
    <w:rsid w:val="00DB01FE"/>
    <w:rsid w:val="00E12A62"/>
    <w:rsid w:val="00E377B1"/>
    <w:rsid w:val="00E6185D"/>
    <w:rsid w:val="00EA3A2C"/>
    <w:rsid w:val="00F22808"/>
    <w:rsid w:val="00F27C2F"/>
    <w:rsid w:val="00F27FE9"/>
    <w:rsid w:val="00F30709"/>
    <w:rsid w:val="00F45768"/>
    <w:rsid w:val="00F46509"/>
    <w:rsid w:val="00F71243"/>
    <w:rsid w:val="00F838F2"/>
    <w:rsid w:val="00F916B7"/>
    <w:rsid w:val="00F96ECB"/>
    <w:rsid w:val="00FC2283"/>
    <w:rsid w:val="00FC3B28"/>
    <w:rsid w:val="00FC3DD3"/>
    <w:rsid w:val="00FC6BD7"/>
    <w:rsid w:val="00FD5A96"/>
    <w:rsid w:val="00FF1CB0"/>
    <w:rsid w:val="00FF6FD2"/>
    <w:rsid w:val="010702D0"/>
    <w:rsid w:val="01580640"/>
    <w:rsid w:val="01AA7D1B"/>
    <w:rsid w:val="01DF1FBD"/>
    <w:rsid w:val="02006127"/>
    <w:rsid w:val="02144228"/>
    <w:rsid w:val="026033A3"/>
    <w:rsid w:val="02D937CD"/>
    <w:rsid w:val="02E25CFE"/>
    <w:rsid w:val="03241541"/>
    <w:rsid w:val="04876471"/>
    <w:rsid w:val="04B82AA8"/>
    <w:rsid w:val="04CC36A0"/>
    <w:rsid w:val="0557762C"/>
    <w:rsid w:val="06213199"/>
    <w:rsid w:val="06425032"/>
    <w:rsid w:val="066E5519"/>
    <w:rsid w:val="06980950"/>
    <w:rsid w:val="06A351EB"/>
    <w:rsid w:val="070576F3"/>
    <w:rsid w:val="081B7CB5"/>
    <w:rsid w:val="081F1B7F"/>
    <w:rsid w:val="08681726"/>
    <w:rsid w:val="08DE09E0"/>
    <w:rsid w:val="090D5A6D"/>
    <w:rsid w:val="091F17E6"/>
    <w:rsid w:val="09394746"/>
    <w:rsid w:val="099558BD"/>
    <w:rsid w:val="09A06649"/>
    <w:rsid w:val="09F866E7"/>
    <w:rsid w:val="0A523F45"/>
    <w:rsid w:val="0A976484"/>
    <w:rsid w:val="0AF405BA"/>
    <w:rsid w:val="0B2F2BE4"/>
    <w:rsid w:val="0B8A5718"/>
    <w:rsid w:val="0B9F3357"/>
    <w:rsid w:val="0BAD528C"/>
    <w:rsid w:val="0C073268"/>
    <w:rsid w:val="0C292113"/>
    <w:rsid w:val="0C454217"/>
    <w:rsid w:val="0C620F6A"/>
    <w:rsid w:val="0CF00F93"/>
    <w:rsid w:val="0D1A0A80"/>
    <w:rsid w:val="0D430F9E"/>
    <w:rsid w:val="0D596A0E"/>
    <w:rsid w:val="0D6637A9"/>
    <w:rsid w:val="0DF0237B"/>
    <w:rsid w:val="0E4D4EB2"/>
    <w:rsid w:val="0E557260"/>
    <w:rsid w:val="0F4E7490"/>
    <w:rsid w:val="0FA56248"/>
    <w:rsid w:val="0FD879C3"/>
    <w:rsid w:val="0FE146D7"/>
    <w:rsid w:val="10144777"/>
    <w:rsid w:val="10587710"/>
    <w:rsid w:val="10D551FA"/>
    <w:rsid w:val="111C4BFD"/>
    <w:rsid w:val="11CC5F7F"/>
    <w:rsid w:val="11D35AF8"/>
    <w:rsid w:val="11E452A6"/>
    <w:rsid w:val="12322150"/>
    <w:rsid w:val="1244282C"/>
    <w:rsid w:val="126B3818"/>
    <w:rsid w:val="142A2B1D"/>
    <w:rsid w:val="14A2271D"/>
    <w:rsid w:val="14B856DF"/>
    <w:rsid w:val="14D7351B"/>
    <w:rsid w:val="14EB4F3A"/>
    <w:rsid w:val="153B371E"/>
    <w:rsid w:val="15C638B0"/>
    <w:rsid w:val="15C914E4"/>
    <w:rsid w:val="15CA2476"/>
    <w:rsid w:val="16280209"/>
    <w:rsid w:val="16941CB6"/>
    <w:rsid w:val="16A34F2C"/>
    <w:rsid w:val="16C30E7A"/>
    <w:rsid w:val="16CA02D2"/>
    <w:rsid w:val="16DB7BB5"/>
    <w:rsid w:val="174D71D1"/>
    <w:rsid w:val="189024CB"/>
    <w:rsid w:val="18A57F04"/>
    <w:rsid w:val="18C6091D"/>
    <w:rsid w:val="18E33B34"/>
    <w:rsid w:val="18E51262"/>
    <w:rsid w:val="191F4297"/>
    <w:rsid w:val="19CA49BD"/>
    <w:rsid w:val="1AF713DF"/>
    <w:rsid w:val="1B15397C"/>
    <w:rsid w:val="1B3F0371"/>
    <w:rsid w:val="1BC74B84"/>
    <w:rsid w:val="1BD61060"/>
    <w:rsid w:val="1C0D4B09"/>
    <w:rsid w:val="1C34351B"/>
    <w:rsid w:val="1C4B7F2F"/>
    <w:rsid w:val="1CA70163"/>
    <w:rsid w:val="1CD3201E"/>
    <w:rsid w:val="1D053782"/>
    <w:rsid w:val="1D0A6953"/>
    <w:rsid w:val="1D2C7233"/>
    <w:rsid w:val="1D404913"/>
    <w:rsid w:val="1DB16572"/>
    <w:rsid w:val="1DEB0A84"/>
    <w:rsid w:val="1DFA554E"/>
    <w:rsid w:val="1DFF77EF"/>
    <w:rsid w:val="1E6F039C"/>
    <w:rsid w:val="1E9E5F89"/>
    <w:rsid w:val="1EAB0DA6"/>
    <w:rsid w:val="1F0F5A5F"/>
    <w:rsid w:val="1F5B26FF"/>
    <w:rsid w:val="1FDD4124"/>
    <w:rsid w:val="1FE03DB4"/>
    <w:rsid w:val="205E5A1B"/>
    <w:rsid w:val="207F5D64"/>
    <w:rsid w:val="212B4CBA"/>
    <w:rsid w:val="2174548A"/>
    <w:rsid w:val="21A73870"/>
    <w:rsid w:val="21AA19DF"/>
    <w:rsid w:val="21CC3F72"/>
    <w:rsid w:val="22503EEC"/>
    <w:rsid w:val="2250593C"/>
    <w:rsid w:val="22934E61"/>
    <w:rsid w:val="22B248C2"/>
    <w:rsid w:val="22CF5FCA"/>
    <w:rsid w:val="22DF4E9B"/>
    <w:rsid w:val="23B2399E"/>
    <w:rsid w:val="23CD20F4"/>
    <w:rsid w:val="23E775CB"/>
    <w:rsid w:val="23F620E3"/>
    <w:rsid w:val="24683F52"/>
    <w:rsid w:val="24870CA1"/>
    <w:rsid w:val="24F42ED7"/>
    <w:rsid w:val="25120B3B"/>
    <w:rsid w:val="26046CC3"/>
    <w:rsid w:val="260D2A88"/>
    <w:rsid w:val="26F75130"/>
    <w:rsid w:val="2701049C"/>
    <w:rsid w:val="276D30FA"/>
    <w:rsid w:val="27701018"/>
    <w:rsid w:val="277A33E4"/>
    <w:rsid w:val="27EE2A36"/>
    <w:rsid w:val="2844289A"/>
    <w:rsid w:val="28ED087B"/>
    <w:rsid w:val="28F400E6"/>
    <w:rsid w:val="291E22AD"/>
    <w:rsid w:val="29686007"/>
    <w:rsid w:val="29860CC6"/>
    <w:rsid w:val="29983BEB"/>
    <w:rsid w:val="29A017CF"/>
    <w:rsid w:val="29BA34D7"/>
    <w:rsid w:val="29BF4DAA"/>
    <w:rsid w:val="29DA15E1"/>
    <w:rsid w:val="29FB420C"/>
    <w:rsid w:val="2A0E3709"/>
    <w:rsid w:val="2A2A7D05"/>
    <w:rsid w:val="2AC535D9"/>
    <w:rsid w:val="2B275CD7"/>
    <w:rsid w:val="2B742AAD"/>
    <w:rsid w:val="2BBB2877"/>
    <w:rsid w:val="2BDD07CC"/>
    <w:rsid w:val="2CB647CD"/>
    <w:rsid w:val="2DC55690"/>
    <w:rsid w:val="2DEA1769"/>
    <w:rsid w:val="2E246F58"/>
    <w:rsid w:val="2E9C6E66"/>
    <w:rsid w:val="2EE71A3E"/>
    <w:rsid w:val="2EFB2F62"/>
    <w:rsid w:val="2FA918E8"/>
    <w:rsid w:val="2FDE49B4"/>
    <w:rsid w:val="2FFF29E2"/>
    <w:rsid w:val="305D45FD"/>
    <w:rsid w:val="31D84647"/>
    <w:rsid w:val="32105502"/>
    <w:rsid w:val="326B7B31"/>
    <w:rsid w:val="32731452"/>
    <w:rsid w:val="32A24FDD"/>
    <w:rsid w:val="32FD63BF"/>
    <w:rsid w:val="336A2543"/>
    <w:rsid w:val="33740311"/>
    <w:rsid w:val="33A92308"/>
    <w:rsid w:val="347367CA"/>
    <w:rsid w:val="34B3356C"/>
    <w:rsid w:val="34F12178"/>
    <w:rsid w:val="3511465C"/>
    <w:rsid w:val="3570227A"/>
    <w:rsid w:val="36A76C9F"/>
    <w:rsid w:val="36DE7F11"/>
    <w:rsid w:val="36F43BA6"/>
    <w:rsid w:val="370659C0"/>
    <w:rsid w:val="37171D87"/>
    <w:rsid w:val="385559B5"/>
    <w:rsid w:val="38691E3D"/>
    <w:rsid w:val="387C4E37"/>
    <w:rsid w:val="38C26A1C"/>
    <w:rsid w:val="39021B8A"/>
    <w:rsid w:val="39330609"/>
    <w:rsid w:val="39791C94"/>
    <w:rsid w:val="39836B75"/>
    <w:rsid w:val="39B155B5"/>
    <w:rsid w:val="3A7F3266"/>
    <w:rsid w:val="3B204C07"/>
    <w:rsid w:val="3B91778C"/>
    <w:rsid w:val="3C931DF8"/>
    <w:rsid w:val="3DF47DDF"/>
    <w:rsid w:val="3E276078"/>
    <w:rsid w:val="3EBB64C0"/>
    <w:rsid w:val="3ED13151"/>
    <w:rsid w:val="407432B1"/>
    <w:rsid w:val="411A435D"/>
    <w:rsid w:val="416C0335"/>
    <w:rsid w:val="41E70CE7"/>
    <w:rsid w:val="422E7818"/>
    <w:rsid w:val="427C6331"/>
    <w:rsid w:val="427D2E99"/>
    <w:rsid w:val="433C6BEF"/>
    <w:rsid w:val="434A396C"/>
    <w:rsid w:val="442D2C48"/>
    <w:rsid w:val="44314005"/>
    <w:rsid w:val="44352673"/>
    <w:rsid w:val="46470862"/>
    <w:rsid w:val="469E1485"/>
    <w:rsid w:val="46B97657"/>
    <w:rsid w:val="46EE3BB4"/>
    <w:rsid w:val="47206316"/>
    <w:rsid w:val="47326829"/>
    <w:rsid w:val="47A9319A"/>
    <w:rsid w:val="480D5CBA"/>
    <w:rsid w:val="496149A4"/>
    <w:rsid w:val="49EE1A8F"/>
    <w:rsid w:val="49F52BAA"/>
    <w:rsid w:val="4A0D6031"/>
    <w:rsid w:val="4A184742"/>
    <w:rsid w:val="4A3F4809"/>
    <w:rsid w:val="4A5A5552"/>
    <w:rsid w:val="4A655EDC"/>
    <w:rsid w:val="4A994DDC"/>
    <w:rsid w:val="4AD47D63"/>
    <w:rsid w:val="4B190428"/>
    <w:rsid w:val="4B341890"/>
    <w:rsid w:val="4B3F0209"/>
    <w:rsid w:val="4B902E66"/>
    <w:rsid w:val="4BCC5220"/>
    <w:rsid w:val="4BD2376E"/>
    <w:rsid w:val="4BEA2218"/>
    <w:rsid w:val="4C0F75EB"/>
    <w:rsid w:val="4C8C0D93"/>
    <w:rsid w:val="4C9845CB"/>
    <w:rsid w:val="4D3379CB"/>
    <w:rsid w:val="4D53125F"/>
    <w:rsid w:val="4D865A94"/>
    <w:rsid w:val="4E203CBA"/>
    <w:rsid w:val="4E3E2E63"/>
    <w:rsid w:val="4ED54AF1"/>
    <w:rsid w:val="4F5106BE"/>
    <w:rsid w:val="4FC97038"/>
    <w:rsid w:val="4FED516B"/>
    <w:rsid w:val="514C109E"/>
    <w:rsid w:val="51BC56AE"/>
    <w:rsid w:val="523B6AE9"/>
    <w:rsid w:val="52B2792E"/>
    <w:rsid w:val="52CE48F5"/>
    <w:rsid w:val="52F653B9"/>
    <w:rsid w:val="53AE5E8B"/>
    <w:rsid w:val="545D3B14"/>
    <w:rsid w:val="548043F1"/>
    <w:rsid w:val="552F5E70"/>
    <w:rsid w:val="56B557CE"/>
    <w:rsid w:val="57134421"/>
    <w:rsid w:val="579153B8"/>
    <w:rsid w:val="57AC17C5"/>
    <w:rsid w:val="58535E69"/>
    <w:rsid w:val="586B577A"/>
    <w:rsid w:val="58DA39A5"/>
    <w:rsid w:val="598903E1"/>
    <w:rsid w:val="5A5C2E6B"/>
    <w:rsid w:val="5AB06F39"/>
    <w:rsid w:val="5ACC5F9A"/>
    <w:rsid w:val="5AD7531B"/>
    <w:rsid w:val="5B074277"/>
    <w:rsid w:val="5B5F191A"/>
    <w:rsid w:val="5BDC0D69"/>
    <w:rsid w:val="5BE43F43"/>
    <w:rsid w:val="5C9455B5"/>
    <w:rsid w:val="5CAE3B48"/>
    <w:rsid w:val="5CF46F31"/>
    <w:rsid w:val="5D092574"/>
    <w:rsid w:val="5D2555E0"/>
    <w:rsid w:val="5D8605A2"/>
    <w:rsid w:val="5DC010F6"/>
    <w:rsid w:val="5DD86A24"/>
    <w:rsid w:val="5ED53CD2"/>
    <w:rsid w:val="5F8E0299"/>
    <w:rsid w:val="5FA50B08"/>
    <w:rsid w:val="60536DEE"/>
    <w:rsid w:val="60A6581E"/>
    <w:rsid w:val="610F04CB"/>
    <w:rsid w:val="617B14BC"/>
    <w:rsid w:val="61DE7122"/>
    <w:rsid w:val="61FE49DC"/>
    <w:rsid w:val="621677E8"/>
    <w:rsid w:val="62404461"/>
    <w:rsid w:val="62733672"/>
    <w:rsid w:val="62D51FA0"/>
    <w:rsid w:val="63783F74"/>
    <w:rsid w:val="641C6E32"/>
    <w:rsid w:val="64637710"/>
    <w:rsid w:val="651741AC"/>
    <w:rsid w:val="65477D11"/>
    <w:rsid w:val="657B05CB"/>
    <w:rsid w:val="6602437C"/>
    <w:rsid w:val="660A3554"/>
    <w:rsid w:val="664C1273"/>
    <w:rsid w:val="6669468A"/>
    <w:rsid w:val="66834D2B"/>
    <w:rsid w:val="674C2390"/>
    <w:rsid w:val="67636EF7"/>
    <w:rsid w:val="67914F30"/>
    <w:rsid w:val="67A3000C"/>
    <w:rsid w:val="67B02DCC"/>
    <w:rsid w:val="68264A3F"/>
    <w:rsid w:val="68EE6DF3"/>
    <w:rsid w:val="691B2B87"/>
    <w:rsid w:val="69962453"/>
    <w:rsid w:val="69E07E00"/>
    <w:rsid w:val="6A5C3A3F"/>
    <w:rsid w:val="6A983D49"/>
    <w:rsid w:val="6B615450"/>
    <w:rsid w:val="6BD9611E"/>
    <w:rsid w:val="6C596689"/>
    <w:rsid w:val="6D3E3A72"/>
    <w:rsid w:val="6DCA12BC"/>
    <w:rsid w:val="6E1D37A9"/>
    <w:rsid w:val="6F2845C1"/>
    <w:rsid w:val="6F4F6A48"/>
    <w:rsid w:val="6F924C33"/>
    <w:rsid w:val="6FF82701"/>
    <w:rsid w:val="70311541"/>
    <w:rsid w:val="70841BF3"/>
    <w:rsid w:val="713B737D"/>
    <w:rsid w:val="71AC177B"/>
    <w:rsid w:val="71F630B5"/>
    <w:rsid w:val="72051958"/>
    <w:rsid w:val="7239518F"/>
    <w:rsid w:val="72777A47"/>
    <w:rsid w:val="7287112F"/>
    <w:rsid w:val="729631C1"/>
    <w:rsid w:val="729E76DC"/>
    <w:rsid w:val="72B560DB"/>
    <w:rsid w:val="72FD2536"/>
    <w:rsid w:val="73020E7E"/>
    <w:rsid w:val="740E0E14"/>
    <w:rsid w:val="741E2752"/>
    <w:rsid w:val="74A96F0C"/>
    <w:rsid w:val="753C5685"/>
    <w:rsid w:val="75782B11"/>
    <w:rsid w:val="75AB4E48"/>
    <w:rsid w:val="75FA6783"/>
    <w:rsid w:val="765A0E1B"/>
    <w:rsid w:val="76690727"/>
    <w:rsid w:val="769429B2"/>
    <w:rsid w:val="7697243A"/>
    <w:rsid w:val="76C577C4"/>
    <w:rsid w:val="76D36EE8"/>
    <w:rsid w:val="77190F4D"/>
    <w:rsid w:val="773D715D"/>
    <w:rsid w:val="77555710"/>
    <w:rsid w:val="77A42F84"/>
    <w:rsid w:val="77B74C96"/>
    <w:rsid w:val="78811BD1"/>
    <w:rsid w:val="78B316F7"/>
    <w:rsid w:val="78C76F8C"/>
    <w:rsid w:val="78F648CA"/>
    <w:rsid w:val="79921EC3"/>
    <w:rsid w:val="7A0D12F3"/>
    <w:rsid w:val="7B1F7E63"/>
    <w:rsid w:val="7B771EA2"/>
    <w:rsid w:val="7BB36512"/>
    <w:rsid w:val="7C633190"/>
    <w:rsid w:val="7C983628"/>
    <w:rsid w:val="7CA15467"/>
    <w:rsid w:val="7D28323B"/>
    <w:rsid w:val="7D344547"/>
    <w:rsid w:val="7D8F3258"/>
    <w:rsid w:val="7E807580"/>
    <w:rsid w:val="7EA54EFE"/>
    <w:rsid w:val="7EDD68D6"/>
    <w:rsid w:val="7EEE2285"/>
    <w:rsid w:val="7F3638E2"/>
    <w:rsid w:val="7F722A89"/>
    <w:rsid w:val="7F7B0660"/>
    <w:rsid w:val="7F9A4EE4"/>
    <w:rsid w:val="7FA10957"/>
    <w:rsid w:val="7FA42AE2"/>
    <w:rsid w:val="7FAE11B6"/>
    <w:rsid w:val="7FD65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7729B"/>
  <w15:docId w15:val="{B83F7B95-413D-403A-A08A-8EDA5D35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10955"/>
    <w:pPr>
      <w:widowControl w:val="0"/>
      <w:jc w:val="both"/>
    </w:pPr>
    <w:rPr>
      <w:rFonts w:ascii="Calibri" w:hAnsi="Calibri" w:cs="Calibri"/>
      <w:szCs w:val="21"/>
    </w:rPr>
  </w:style>
  <w:style w:type="paragraph" w:styleId="1">
    <w:name w:val="heading 1"/>
    <w:basedOn w:val="a"/>
    <w:next w:val="a"/>
    <w:link w:val="10"/>
    <w:uiPriority w:val="99"/>
    <w:qFormat/>
    <w:rsid w:val="00C10955"/>
    <w:pPr>
      <w:jc w:val="left"/>
      <w:outlineLvl w:val="0"/>
    </w:pPr>
    <w:rPr>
      <w:rFonts w:ascii="宋体" w:hAnsi="宋体" w:cs="宋体"/>
      <w:kern w:val="4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locked/>
    <w:rsid w:val="00C85CE1"/>
    <w:rPr>
      <w:rFonts w:ascii="Calibri" w:hAnsi="Calibri" w:cs="Calibri"/>
      <w:b/>
      <w:bCs/>
      <w:kern w:val="44"/>
      <w:sz w:val="44"/>
      <w:szCs w:val="44"/>
    </w:rPr>
  </w:style>
  <w:style w:type="paragraph" w:styleId="a3">
    <w:name w:val="footer"/>
    <w:basedOn w:val="a"/>
    <w:link w:val="a4"/>
    <w:uiPriority w:val="99"/>
    <w:rsid w:val="00C10955"/>
    <w:pPr>
      <w:tabs>
        <w:tab w:val="center" w:pos="4153"/>
        <w:tab w:val="right" w:pos="8306"/>
      </w:tabs>
      <w:snapToGrid w:val="0"/>
      <w:jc w:val="left"/>
    </w:pPr>
    <w:rPr>
      <w:sz w:val="18"/>
      <w:szCs w:val="18"/>
    </w:rPr>
  </w:style>
  <w:style w:type="character" w:customStyle="1" w:styleId="a4">
    <w:name w:val="页脚 字符"/>
    <w:basedOn w:val="a0"/>
    <w:link w:val="a3"/>
    <w:uiPriority w:val="99"/>
    <w:locked/>
    <w:rsid w:val="00C10955"/>
    <w:rPr>
      <w:rFonts w:ascii="Calibri" w:eastAsia="宋体" w:hAnsi="Calibri" w:cs="Calibri"/>
      <w:kern w:val="2"/>
      <w:sz w:val="18"/>
      <w:szCs w:val="18"/>
    </w:rPr>
  </w:style>
  <w:style w:type="paragraph" w:styleId="a5">
    <w:name w:val="header"/>
    <w:basedOn w:val="a"/>
    <w:link w:val="a6"/>
    <w:uiPriority w:val="99"/>
    <w:rsid w:val="00C1095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locked/>
    <w:rsid w:val="00C10955"/>
    <w:rPr>
      <w:rFonts w:ascii="Calibri" w:eastAsia="宋体" w:hAnsi="Calibri" w:cs="Calibri"/>
      <w:kern w:val="2"/>
      <w:sz w:val="18"/>
      <w:szCs w:val="18"/>
    </w:rPr>
  </w:style>
  <w:style w:type="paragraph" w:styleId="a7">
    <w:name w:val="Normal (Web)"/>
    <w:basedOn w:val="a"/>
    <w:uiPriority w:val="99"/>
    <w:rsid w:val="00C10955"/>
    <w:pPr>
      <w:jc w:val="left"/>
    </w:pPr>
    <w:rPr>
      <w:kern w:val="0"/>
      <w:sz w:val="24"/>
      <w:szCs w:val="24"/>
    </w:rPr>
  </w:style>
  <w:style w:type="character" w:styleId="a8">
    <w:name w:val="Strong"/>
    <w:basedOn w:val="a0"/>
    <w:uiPriority w:val="99"/>
    <w:qFormat/>
    <w:rsid w:val="00C10955"/>
    <w:rPr>
      <w:b/>
      <w:bCs/>
    </w:rPr>
  </w:style>
  <w:style w:type="character" w:styleId="a9">
    <w:name w:val="FollowedHyperlink"/>
    <w:basedOn w:val="a0"/>
    <w:uiPriority w:val="99"/>
    <w:rsid w:val="00C10955"/>
    <w:rPr>
      <w:color w:val="auto"/>
      <w:u w:val="none"/>
    </w:rPr>
  </w:style>
  <w:style w:type="character" w:styleId="HTML">
    <w:name w:val="HTML Acronym"/>
    <w:basedOn w:val="a0"/>
    <w:uiPriority w:val="99"/>
    <w:rsid w:val="00C10955"/>
  </w:style>
  <w:style w:type="character" w:styleId="aa">
    <w:name w:val="Hyperlink"/>
    <w:basedOn w:val="a0"/>
    <w:uiPriority w:val="99"/>
    <w:rsid w:val="00C10955"/>
    <w:rPr>
      <w:color w:val="auto"/>
      <w:u w:val="none"/>
    </w:rPr>
  </w:style>
  <w:style w:type="character" w:styleId="ab">
    <w:name w:val="page number"/>
    <w:basedOn w:val="a0"/>
    <w:uiPriority w:val="99"/>
    <w:rsid w:val="006C3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27</Pages>
  <Words>1933</Words>
  <Characters>11022</Characters>
  <Application>Microsoft Office Word</Application>
  <DocSecurity>0</DocSecurity>
  <Lines>91</Lines>
  <Paragraphs>25</Paragraphs>
  <ScaleCrop>false</ScaleCrop>
  <Company>微软中国</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NTKO</cp:lastModifiedBy>
  <cp:revision>2</cp:revision>
  <cp:lastPrinted>2019-10-09T06:32:00Z</cp:lastPrinted>
  <dcterms:created xsi:type="dcterms:W3CDTF">2019-10-09T09:33:00Z</dcterms:created>
  <dcterms:modified xsi:type="dcterms:W3CDTF">2019-10-09T09:33:00Z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