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widowControl w:val="0"/>
        <w:shd w:val="clear" w:color="auto" w:fill="auto"/>
        <w:bidi w:val="0"/>
        <w:spacing w:before="0" w:after="0" w:line="595" w:lineRule="exact"/>
        <w:ind w:left="0" w:right="0" w:firstLine="0"/>
        <w:jc w:val="center"/>
      </w:pPr>
      <w:bookmarkStart w:id="0" w:name="bookmark5"/>
      <w:bookmarkStart w:id="1" w:name="bookmark3"/>
      <w:bookmarkStart w:id="2" w:name="bookmark4"/>
      <w:r>
        <w:rPr>
          <w:color w:val="000000"/>
          <w:spacing w:val="0"/>
          <w:w w:val="100"/>
          <w:position w:val="0"/>
        </w:rPr>
        <w:t>安康市人大常委会法制工作委员会</w:t>
      </w:r>
      <w:bookmarkEnd w:id="0"/>
    </w:p>
    <w:p>
      <w:pPr>
        <w:pStyle w:val="9"/>
        <w:keepNext/>
        <w:keepLines/>
        <w:widowControl w:val="0"/>
        <w:shd w:val="clear" w:color="auto" w:fill="auto"/>
        <w:bidi w:val="0"/>
        <w:spacing w:before="0" w:after="540" w:line="595" w:lineRule="exact"/>
        <w:ind w:left="0" w:right="0" w:firstLine="0"/>
        <w:jc w:val="center"/>
      </w:pPr>
      <w:bookmarkStart w:id="3" w:name="bookmark6"/>
      <w:r>
        <w:rPr>
          <w:color w:val="000000"/>
          <w:spacing w:val="0"/>
          <w:w w:val="100"/>
          <w:position w:val="0"/>
        </w:rPr>
        <w:t>关于征求《安康市汉江水质保护条例（草案）》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意见建议的函</w:t>
      </w:r>
      <w:bookmarkEnd w:id="1"/>
      <w:bookmarkEnd w:id="2"/>
      <w:bookmarkEnd w:id="3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市政府办，市公安局、市司法局、市自然资源局、市生态环境局、 市住建局、市城管局、市交通运输局、市水利局、市农业农村局, 县（市、区）人大常委会，基层立法联系点：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4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2022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30</w:t>
      </w:r>
      <w:r>
        <w:rPr>
          <w:color w:val="000000"/>
          <w:spacing w:val="0"/>
          <w:w w:val="100"/>
          <w:position w:val="0"/>
        </w:rPr>
        <w:t>日，市五届人大常委会第五次会议对《安康 市汉江水质保护条例（草案）》进行了审议，现将《安康市汉江 水质保护条例（草案）》发送给您，请将意见建议于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2022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9 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9</w:t>
      </w:r>
      <w:r>
        <w:rPr>
          <w:color w:val="000000"/>
          <w:spacing w:val="0"/>
          <w:w w:val="100"/>
          <w:position w:val="0"/>
        </w:rPr>
        <w:t>日上午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12</w:t>
      </w:r>
      <w:r>
        <w:rPr>
          <w:color w:val="000000"/>
          <w:spacing w:val="0"/>
          <w:w w:val="100"/>
          <w:position w:val="0"/>
        </w:rPr>
        <w:t xml:space="preserve">时前反馈市人大常委会法工委，电子版请发邮箱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624024791Q）qq. com）</w:t>
      </w:r>
      <w:r>
        <w:rPr>
          <w:color w:val="000000"/>
          <w:spacing w:val="0"/>
          <w:w w:val="100"/>
          <w:position w:val="0"/>
        </w:rPr>
        <w:t>，如无意见也请书面反馈。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40"/>
        <w:jc w:val="both"/>
      </w:pP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联系人：张丹（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3280115 15249225256 ）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传真: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3280906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60" w:line="55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附件：安康市汉江水质保护条例（草案）</w:t>
      </w:r>
    </w:p>
    <w:p>
      <w:pPr>
        <w:widowControl w:val="0"/>
        <w:jc w:val="right"/>
      </w:pPr>
      <w:r>
        <w:drawing>
          <wp:inline distT="0" distB="0" distL="114300" distR="114300">
            <wp:extent cx="3041650" cy="1560830"/>
            <wp:effectExtent l="0" t="0" r="6350" b="127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right"/>
      </w:pPr>
    </w:p>
    <w:p>
      <w:pPr>
        <w:widowControl w:val="0"/>
        <w:jc w:val="right"/>
      </w:pPr>
    </w:p>
    <w:p>
      <w:pPr>
        <w:widowControl w:val="0"/>
        <w:jc w:val="right"/>
      </w:pPr>
    </w:p>
    <w:p>
      <w:pPr>
        <w:widowControl w:val="0"/>
        <w:jc w:val="right"/>
      </w:pPr>
    </w:p>
    <w:p>
      <w:pPr>
        <w:widowControl w:val="0"/>
        <w:jc w:val="right"/>
      </w:pPr>
    </w:p>
    <w:p>
      <w:pPr>
        <w:widowControl w:val="0"/>
        <w:jc w:val="right"/>
      </w:pPr>
    </w:p>
    <w:p>
      <w:pPr>
        <w:widowControl w:val="0"/>
        <w:jc w:val="right"/>
      </w:pPr>
    </w:p>
    <w:p>
      <w:pPr>
        <w:widowControl w:val="0"/>
        <w:jc w:val="right"/>
      </w:pPr>
      <w:bookmarkStart w:id="21" w:name="_GoBack"/>
      <w:bookmarkEnd w:id="21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580" w:line="560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附件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580" w:line="677" w:lineRule="exact"/>
        <w:ind w:left="0" w:right="0" w:firstLine="0"/>
        <w:jc w:val="center"/>
      </w:pPr>
      <w:bookmarkStart w:id="4" w:name="bookmark7"/>
      <w:bookmarkStart w:id="5" w:name="bookmark9"/>
      <w:bookmarkStart w:id="6" w:name="bookmark8"/>
      <w:r>
        <w:rPr>
          <w:color w:val="000000"/>
          <w:spacing w:val="0"/>
          <w:w w:val="100"/>
          <w:position w:val="0"/>
        </w:rPr>
        <w:t>安康市汉江水质保护条例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（草案）</w:t>
      </w:r>
      <w:bookmarkEnd w:id="4"/>
      <w:bookmarkEnd w:id="5"/>
      <w:bookmarkEnd w:id="6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580" w:line="560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目录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20"/>
        <w:jc w:val="left"/>
      </w:pPr>
      <w:r>
        <w:rPr>
          <w:b/>
          <w:bCs/>
          <w:color w:val="000000"/>
          <w:spacing w:val="0"/>
          <w:w w:val="100"/>
          <w:position w:val="0"/>
        </w:rPr>
        <w:t>第一章总则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20"/>
        <w:jc w:val="left"/>
      </w:pPr>
      <w:r>
        <w:rPr>
          <w:b/>
          <w:bCs/>
          <w:color w:val="000000"/>
          <w:spacing w:val="0"/>
          <w:w w:val="100"/>
          <w:position w:val="0"/>
        </w:rPr>
        <w:t>第二章水质保护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第三章水污染防治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第四章区域协作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第五章法律责任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580" w:line="560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第六章附则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580" w:line="560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第一章总则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580" w:line="560" w:lineRule="exact"/>
        <w:ind w:left="0" w:right="0" w:firstLine="620"/>
        <w:jc w:val="left"/>
      </w:pPr>
      <w:r>
        <w:rPr>
          <w:b/>
          <w:bCs/>
          <w:color w:val="000000"/>
          <w:spacing w:val="0"/>
          <w:w w:val="100"/>
          <w:position w:val="0"/>
        </w:rPr>
        <w:t>第一条【立法目的】</w:t>
      </w:r>
      <w:r>
        <w:rPr>
          <w:color w:val="000000"/>
          <w:spacing w:val="0"/>
          <w:w w:val="100"/>
          <w:position w:val="0"/>
        </w:rPr>
        <w:t>为了保护汉江流域水质，防治水污染， 保障国家南水北调中线工程和本省引汉济渭工程水源水质安全， 促进汉江流域协同发展，推进生态文明建设，根据《中华人民共 和国水污染防治法》《中华人民共和国长江保护法》《陕西省汉 江丹江流域水污染防治条例》《陕西省秦岭生态环境保护条例》 等相关法律法规，结合本市实际，制定本条例。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第二条【适用范围】</w:t>
      </w:r>
      <w:r>
        <w:rPr>
          <w:color w:val="000000"/>
          <w:spacing w:val="0"/>
          <w:w w:val="100"/>
          <w:position w:val="0"/>
        </w:rPr>
        <w:t>本条例适用于本市汉江流域的水质保护、 水污染防治及相关的跨区域协作活动。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本条例所称的汉江流域，是指本市汉江干流、支流和湖库形 成的集水区域。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汉江流域内自然保护区、湿地、饮用水水源保护区等重点区 域的水质保护，法律法规有规定的，从其规定。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第三条【立法原则】</w:t>
      </w:r>
      <w:r>
        <w:rPr>
          <w:color w:val="000000"/>
          <w:spacing w:val="0"/>
          <w:w w:val="100"/>
          <w:position w:val="0"/>
        </w:rPr>
        <w:t>汉江流域水质保护坚持生态优先、绿色 发展、预防为主、综合治理、区域协作、公众参与、损害担责的 原则。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第四条【水质标准】</w:t>
      </w:r>
      <w:r>
        <w:rPr>
          <w:color w:val="000000"/>
          <w:spacing w:val="0"/>
          <w:w w:val="100"/>
          <w:position w:val="0"/>
        </w:rPr>
        <w:t>汉江流域江河湖库水质应当符合水功能 区划划定的水质标准，出界断面水质不低于国家地表水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II</w:t>
      </w:r>
      <w:r>
        <w:rPr>
          <w:color w:val="000000"/>
          <w:spacing w:val="0"/>
          <w:w w:val="100"/>
          <w:position w:val="0"/>
        </w:rPr>
        <w:t>类水质 标准。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第五条【政府</w:t>
      </w:r>
      <w:r>
        <w:rPr>
          <w:color w:val="000000"/>
          <w:spacing w:val="0"/>
          <w:w w:val="100"/>
          <w:position w:val="0"/>
        </w:rPr>
        <w:t>职责】市、县（市、区）、镇人民政府应当对 本行政区域内的汉江流域水质保护工作负责。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市、县（市、区）人民政府应当将汉江流域水质保护工作纳 入国民经济和社会发展规划，制定、落实水污染防治规划，细化 水质保护目标和年度计划，组织实施水质保护跨区域协作工作。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市、县（市、区）人民政府生态环境主管部门对本行政区域 内汉江流域水质保护工作实施统一监督管理。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803" w:right="1469" w:bottom="1917" w:left="1526" w:header="0" w:footer="3" w:gutter="0"/>
          <w:pgNumType w:start="1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市、县（市、区）水利、发改、工信、公安、财政、自然资 源、住建、城市管理、交通运输、农业农村、林业、文旅、卫健、 市场监督管理、应急管理等主管部门，在各自职责范围内，共同 做好汉江流域水质保护工作。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汉江流域街道办事处以及承担行政管理职能的高新区、开发 区、示范区、风景名胜区管理机构，负责落实汉江流域水质保护 措施，做好水环境保护工作。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社区、村（居）民委员会应当在镇人民政府、街道办事处的 指导下开展汉江流域水质保护有关工作。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8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第六条【考核报告制度】</w:t>
      </w:r>
      <w:r>
        <w:rPr>
          <w:color w:val="000000"/>
          <w:spacing w:val="0"/>
          <w:w w:val="100"/>
          <w:position w:val="0"/>
        </w:rPr>
        <w:t>市、县（市、区）、镇人民政府应 当建立汉江流域水环境保护目标责任制和考核评价制度，将水质 目标等完成情况作为对本级人民政府及其负责人考核评价的内 容。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市、县（市、区）人民政府应当将汉江流域水质保护工作作 为环境状况和环境保护目标完成情况的重要内容，每年向本级人 民代表大会或者其常务委员会报告，并向社会公开。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第七条【河湖长制】</w:t>
      </w:r>
      <w:r>
        <w:rPr>
          <w:color w:val="000000"/>
          <w:spacing w:val="0"/>
          <w:w w:val="100"/>
          <w:position w:val="0"/>
        </w:rPr>
        <w:t>汉江流域实行河长制湖长制，分级分段 组织领导水资源保护、水污染防治、水域岸线管理、水环境治理 等工作。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第八条【经费保障】</w:t>
      </w:r>
      <w:r>
        <w:rPr>
          <w:color w:val="000000"/>
          <w:spacing w:val="0"/>
          <w:w w:val="100"/>
          <w:position w:val="0"/>
        </w:rPr>
        <w:t>市、县（市、区）人民政府应当将汉江 流域水质保护经费纳入本级财政预算。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鼓励企业、社会组织和个人对汉江流域水质保护事业投资、 捐赠。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市、县（市、区）人民政府应当将汉江流域水质保护资金统 筹用于汉江流域水污染防治、生态修复、风险防控、水质监测、 水环境管理能力建设、生态保护补偿等水质保护工作。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260" w:line="564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第九条【社会参与和监督】</w:t>
      </w:r>
      <w:r>
        <w:rPr>
          <w:color w:val="000000"/>
          <w:spacing w:val="0"/>
          <w:w w:val="100"/>
          <w:position w:val="0"/>
        </w:rPr>
        <w:t>市、县（市、区）生态环境主管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20" w:line="420" w:lineRule="auto"/>
        <w:ind w:left="0" w:right="0" w:firstLine="0"/>
        <w:jc w:val="both"/>
        <w:rPr>
          <w:sz w:val="28"/>
          <w:szCs w:val="28"/>
        </w:rPr>
        <w:sectPr>
          <w:footerReference r:id="rId7" w:type="default"/>
          <w:footerReference r:id="rId8" w:type="even"/>
          <w:footnotePr>
            <w:numFmt w:val="decimal"/>
          </w:footnotePr>
          <w:pgSz w:w="11900" w:h="16840"/>
          <w:pgMar w:top="1935" w:right="1548" w:bottom="981" w:left="1452" w:header="1507" w:footer="553" w:gutter="0"/>
          <w:cols w:space="720" w:num="1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-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4 -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部门应当依法公开汉江流域水质状况、水污染防治情况等信息， 鼓励、支持公民、法人和其他组织参与汉江流域水质保护。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任何单位和个人有权对污染和损害汉江流域水质的行为进 行举报。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第十条【表彰奖励】</w:t>
      </w:r>
      <w:r>
        <w:rPr>
          <w:color w:val="000000"/>
          <w:spacing w:val="0"/>
          <w:w w:val="100"/>
          <w:position w:val="0"/>
        </w:rPr>
        <w:t>市、县（市、区）人民政府应当对在汉 江流域水质保护工作中做出突出贡献的单位和个人给予表彰奖 励。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第十一条【法律救济】</w:t>
      </w:r>
      <w:r>
        <w:rPr>
          <w:color w:val="000000"/>
          <w:spacing w:val="0"/>
          <w:w w:val="100"/>
          <w:position w:val="0"/>
        </w:rPr>
        <w:t>法律规定的机关、单位、有关组织和 个人对污染、破坏汉江流域水质的行为，可以依法提起环境公益 诉讼、生态环境损害赔偿诉讼、环境侵权责任诉讼。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第十二条【教育宣传】</w:t>
      </w:r>
      <w:r>
        <w:rPr>
          <w:color w:val="000000"/>
          <w:spacing w:val="0"/>
          <w:w w:val="100"/>
          <w:position w:val="0"/>
        </w:rPr>
        <w:t>市、县（市、区）、镇人民政府、街 道办事处、村（居）民委员会应当加强汉江流域水质保护的宣传 教育，提高公民保护意识。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广播、电视、报刊、网络等新闻媒体应当加大对汉江流域水 质保护的公益宣传和舆论引导、监督。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第十三条【绿色生活】</w:t>
      </w:r>
      <w:r>
        <w:rPr>
          <w:color w:val="000000"/>
          <w:spacing w:val="0"/>
          <w:w w:val="100"/>
          <w:position w:val="0"/>
        </w:rPr>
        <w:t>单位和个人应当增强汉江流域水质保 护意识，不在河道内洗涤物品、洗刷车辆、清洗动物、抛扔垃圾 等，养成绿色、低碳、环保的生产生活方式。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640"/>
        <w:jc w:val="both"/>
        <w:sectPr>
          <w:footerReference r:id="rId9" w:type="default"/>
          <w:footerReference r:id="rId10" w:type="even"/>
          <w:footnotePr>
            <w:numFmt w:val="decimal"/>
          </w:footnotePr>
          <w:pgSz w:w="11900" w:h="16840"/>
          <w:pgMar w:top="1921" w:right="1428" w:bottom="1807" w:left="1558" w:header="1493" w:footer="3" w:gutter="0"/>
          <w:cols w:space="720" w:num="1"/>
          <w:rtlGutter w:val="0"/>
          <w:docGrid w:linePitch="360" w:charSpace="0"/>
        </w:sectPr>
      </w:pPr>
      <w:r>
        <w:rPr>
          <w:b/>
          <w:bCs/>
          <w:color w:val="000000"/>
          <w:spacing w:val="0"/>
          <w:w w:val="100"/>
          <w:position w:val="0"/>
        </w:rPr>
        <w:t>第十四条【环保诚信】</w:t>
      </w:r>
      <w:r>
        <w:rPr>
          <w:color w:val="000000"/>
          <w:spacing w:val="0"/>
          <w:w w:val="100"/>
          <w:position w:val="0"/>
        </w:rPr>
        <w:t>市、县（市、区）生态环境主管部门 应当将企业事业单位和其他生产经营者破坏水质的环境违法信 息纳入环保诚信档案，并依法向社会公布违法者的名单。环保诚 信档案记载的信息纳入社会征信体系，并作为有关部门实施信用 联合奖惩的重要依据。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180" w:after="5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第二章水质保护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第十五条【源头保护】</w:t>
      </w:r>
      <w:r>
        <w:rPr>
          <w:color w:val="000000"/>
          <w:spacing w:val="0"/>
          <w:w w:val="100"/>
          <w:position w:val="0"/>
        </w:rPr>
        <w:t>市、县（市、区）人民政府应当加强 汉江水系源头区的保护和管理。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第十六条</w:t>
      </w:r>
      <w:r>
        <w:rPr>
          <w:color w:val="000000"/>
          <w:spacing w:val="0"/>
          <w:w w:val="100"/>
          <w:position w:val="0"/>
        </w:rPr>
        <w:t>【水功能区</w:t>
      </w:r>
      <w:r>
        <w:rPr>
          <w:b/>
          <w:bCs/>
          <w:color w:val="000000"/>
          <w:spacing w:val="0"/>
          <w:w w:val="100"/>
          <w:position w:val="0"/>
        </w:rPr>
        <w:t>和岸线</w:t>
      </w:r>
      <w:r>
        <w:rPr>
          <w:color w:val="000000"/>
          <w:spacing w:val="0"/>
          <w:w w:val="100"/>
          <w:position w:val="0"/>
        </w:rPr>
        <w:t>管理】市、县（市、区）人民政 府应当加强水功能区和河湖岸线的监督管理。利用江河湖库从事 种植、养殖、旅游、水上体育等活动，应当符合水功能区划和河 湖岸线管控要求，不得污染水体。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第十七条【水生态保护】</w:t>
      </w:r>
      <w:r>
        <w:rPr>
          <w:color w:val="000000"/>
          <w:spacing w:val="0"/>
          <w:w w:val="100"/>
          <w:position w:val="0"/>
        </w:rPr>
        <w:t>市、县（市、区）人民政府应当采 取增殖放流、监测监管外来水生物种等措施，加强对汉江流域水 生生物多样性的保护，维持水生态平衡。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第十八条【水源涵养和生态公益林】</w:t>
      </w:r>
      <w:r>
        <w:rPr>
          <w:color w:val="000000"/>
          <w:spacing w:val="0"/>
          <w:w w:val="100"/>
          <w:position w:val="0"/>
        </w:rPr>
        <w:t>市、县（市、区）人民 政府应当加强汉江流域湿地保护和公益林建设工作，并采取措施 涵养水源，保护水质。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市、县（市、区）人民政府应当依法组织制定生态公益林建 设规划，加强生态公益林建设、保护、利用和管理情况的监督检 查。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市、县（市、区）林业主管部门应当将汉江干支流两岸直观 坡面、湖库周边、饮用水水源保护区等重要生态区优先划入生态 公益林保护范围，并向社会公布。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建设生态公益林应当选用涵养水源和保持水土功能强的适 生优良树种。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240" w:line="561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第十九条【绿色发展】</w:t>
      </w:r>
      <w:r>
        <w:rPr>
          <w:color w:val="000000"/>
          <w:spacing w:val="0"/>
          <w:w w:val="100"/>
          <w:position w:val="0"/>
        </w:rPr>
        <w:t>市、县（市、区）人民政府应当坚持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20" w:line="418" w:lineRule="auto"/>
        <w:ind w:left="0" w:right="0" w:firstLine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-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6 -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水质保护优先，依法规范水面生态渔业、包装饮用水、亲水旅游、 水电能源、汉江航运等涉水产业发展，合理利用汉江流域水资源， 促进绿色循环产业发展。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第二十条【水土保持】</w:t>
      </w:r>
      <w:r>
        <w:rPr>
          <w:color w:val="000000"/>
          <w:spacing w:val="0"/>
          <w:w w:val="100"/>
          <w:position w:val="0"/>
        </w:rPr>
        <w:t>市、县（市、区）人民政府水利主管 部门应当依法编制水土保持规划并组织实施，加大水土保持力 度，防止水土流失影响水质安全。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第二十一条【空间管控】</w:t>
      </w:r>
      <w:r>
        <w:rPr>
          <w:color w:val="000000"/>
          <w:spacing w:val="0"/>
          <w:w w:val="100"/>
          <w:position w:val="0"/>
        </w:rPr>
        <w:t>市、县（市、区）</w:t>
      </w:r>
      <w:r>
        <w:rPr>
          <w:b/>
          <w:bCs/>
          <w:color w:val="000000"/>
          <w:spacing w:val="0"/>
          <w:w w:val="100"/>
          <w:position w:val="0"/>
        </w:rPr>
        <w:t>人</w:t>
      </w:r>
      <w:r>
        <w:rPr>
          <w:color w:val="000000"/>
          <w:spacing w:val="0"/>
          <w:w w:val="100"/>
          <w:position w:val="0"/>
        </w:rPr>
        <w:t>民政府应当根 据国土空间规划，合理规划产业发展和城乡建设布局，严控生态 保护红线、环境质量底线、资源利用上线和生态环境准入清单， 依法淘汰落后产能，推行清洁生产，不断改善汉江流域水质。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禁止在汉江干流岸线一公里范围内新建、扩建化工园区、化 工项目；禁止在汉江干流、重要支流岸线一公里范围内新建、改 建、扩建尾矿库，但是以提升安全、生态环境保护水平为目的的 改建除外；禁止在汉江流域新建高排放氮、磷污染物的工业项目。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第二十二条【涉水工程】</w:t>
      </w:r>
      <w:r>
        <w:rPr>
          <w:color w:val="000000"/>
          <w:spacing w:val="0"/>
          <w:w w:val="100"/>
          <w:position w:val="0"/>
        </w:rPr>
        <w:t>市、县（市、区）人民政府应当加 强对涉水工程建设及运行的管理。涉水工程在建设运行期间应当 采取措施，防止造成汉江流域水质污染、水域生态破坏。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汉江流域新建、扩建、改建水资源项目应当按照要求安装下 泄流量监测监控设施，保证生态下泄流量，维持合理流量和合理 水位，维护水体的自然净化能力。对生物资源或者水域生态造成 影响的，应当修建过鱼设施或者采取增殖放流等补救措施。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260" w:line="560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第二十三条【河岸景观】</w:t>
      </w:r>
      <w:r>
        <w:rPr>
          <w:color w:val="000000"/>
          <w:spacing w:val="0"/>
          <w:w w:val="100"/>
          <w:position w:val="0"/>
        </w:rPr>
        <w:t>在汉江流域建设河岸生态景观，应 当保证水质不受污染，保持河流自然流向，保证河道行洪畅通，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20" w:line="418" w:lineRule="auto"/>
        <w:ind w:left="0" w:right="0" w:firstLine="0"/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-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7 -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满足河道安全要求。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第二十四条【河道采砂】</w:t>
      </w:r>
      <w:r>
        <w:rPr>
          <w:color w:val="000000"/>
          <w:spacing w:val="0"/>
          <w:w w:val="100"/>
          <w:position w:val="0"/>
        </w:rPr>
        <w:t>市、县（市、区）水利主管部门依 法负责组织编制河道采砂规划，明确禁采区、禁采期，严格控制 采砂区域、采砂总量和采砂船舶数量，报经同级人民政府批准后 予以公告。禁止任何单位和个人在禁采区、禁采期进行河道采砂 活动。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河道采砂实行行政许可制度。从事河道采砂的单位和个人必 须依法办理采砂许可证，严格遵守河道采砂和生态环境保护的有 关规定，并建设污染防治设施，不得造成水污染。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采砂许可证有效期限届满后，采砂单位和个人应当撤离采砂 船和机具，平复河床，恢复废弃作业场所地貌和植被。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第二十五条【漂浮物防治】</w:t>
      </w:r>
      <w:r>
        <w:rPr>
          <w:color w:val="000000"/>
          <w:spacing w:val="0"/>
          <w:w w:val="100"/>
          <w:position w:val="0"/>
        </w:rPr>
        <w:t>市、县（市、区）人民政府应当 建立汉江流域漂浮物打捞责任机制。湖库周边镇人民政府、街道 办事处应当组织做好辖区内河流湖库岸线及周边区域垃圾、废弃 物的收集、清理和处置，防止进入水体造成环境污染，减少湖库 漂浮物的产生。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水电企业负责电站水库管理和保护范围内的水藻防治、漂浮 物打捞以及无害化处置。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经营性码头或者水上项目的运营单位负责作业范围内水域 水藻防治、漂浮物打捞以及无害化处置。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河岸景观管理单位负责其管理的水面漂浮物的打捞、清除及 无害化处置。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260" w:line="56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发生特大洪涝灾害，湖库水面产生大量漂浮物时，政府应当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20" w:line="420" w:lineRule="auto"/>
        <w:ind w:left="0" w:right="0" w:firstLine="0"/>
        <w:jc w:val="both"/>
        <w:rPr>
          <w:sz w:val="28"/>
          <w:szCs w:val="28"/>
        </w:rPr>
        <w:sectPr>
          <w:footerReference r:id="rId11" w:type="default"/>
          <w:footerReference r:id="rId12" w:type="even"/>
          <w:footnotePr>
            <w:numFmt w:val="decimal"/>
          </w:footnotePr>
          <w:pgSz w:w="11900" w:h="16840"/>
          <w:pgMar w:top="1945" w:right="1505" w:bottom="982" w:left="1487" w:header="1517" w:footer="554" w:gutter="0"/>
          <w:cols w:space="720" w:num="1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-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8 -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组织社会力量进行打捞和防治。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540" w:line="562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第三章水污染防治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第二十六条【总量控制】</w:t>
      </w:r>
      <w:r>
        <w:rPr>
          <w:color w:val="000000"/>
          <w:spacing w:val="0"/>
          <w:w w:val="100"/>
          <w:position w:val="0"/>
        </w:rPr>
        <w:t>汉江流域实行重点水污染物排放总 量控制和排污许可制度。市、县（市、区）人民政府应当根据上 级人民政府下达的重点水污染排放总量控制指标，制定本辖区重 点水污染物排放总量控制方案，采取措施削减辖区内水污染物排 放总量，防止水质控制指标超标。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纳入排污许可管理的企业、事业单位和其他生产经营者应当 在规定的时限内，向生态环境主管部门申请排污许可证。未取得 排污许可证的，不得排放污染物。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第二十七条【水质监测】</w:t>
      </w:r>
      <w:r>
        <w:rPr>
          <w:color w:val="000000"/>
          <w:spacing w:val="0"/>
          <w:w w:val="100"/>
          <w:position w:val="0"/>
        </w:rPr>
        <w:t>市、县（市、区）人民政府应当建 立完善汉江流域水质监测网络体系，由生态环境主管部门会同有 关主管部门统一规划设置辖区内河流重点控制单元监测断面，确 定监测断面位置和断面水质控制指标。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生态环境主管部门应当制定年度水质监测方案，定期开展饮 用水水源地、河流湖库断面水质监测，向社会公开水质状况信息。 出现水质异常情况时，及时启动预报预警机制。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260" w:line="570" w:lineRule="exact"/>
        <w:ind w:left="0" w:right="0" w:firstLine="640"/>
        <w:jc w:val="both"/>
        <w:sectPr>
          <w:footerReference r:id="rId13" w:type="default"/>
          <w:footerReference r:id="rId14" w:type="even"/>
          <w:footnotePr>
            <w:numFmt w:val="decimal"/>
          </w:footnotePr>
          <w:pgSz w:w="11900" w:h="16840"/>
          <w:pgMar w:top="2132" w:right="1429" w:bottom="1793" w:left="1568" w:header="0" w:footer="3" w:gutter="0"/>
          <w:cols w:space="720" w:num="1"/>
          <w:rtlGutter w:val="0"/>
          <w:docGrid w:linePitch="360" w:charSpace="0"/>
        </w:sectPr>
      </w:pPr>
      <w:r>
        <w:rPr>
          <w:b/>
          <w:bCs/>
          <w:color w:val="000000"/>
          <w:spacing w:val="0"/>
          <w:w w:val="100"/>
          <w:position w:val="0"/>
        </w:rPr>
        <w:t>第二十八条【工业水污染防治】</w:t>
      </w:r>
      <w:r>
        <w:rPr>
          <w:color w:val="000000"/>
          <w:spacing w:val="0"/>
          <w:w w:val="100"/>
          <w:position w:val="0"/>
        </w:rPr>
        <w:t>排放工业废水的企业应当采 取有效措施，收集和处理产生的全部废水，防止污染环境。鼓励 企业进行技术改造，淘汰污染水环境的落后工艺和设备，减少废 水和污染物排放量。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建设项目中的水污染处理设施，必须与建设项目同时设计、 同时施工、同时投入使用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</w:rPr>
        <w:t>水污染物处理设施应当保持正常运行, 不得擅自拆除或者停运、闲置。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工业集聚区应当规划建设污水集中处理设施和配套管网，安 装自动监测设备，与生态环境主管部门的监控设备联网，保证正 常运行，实现排污纳管全覆盖，保障污水集中处理，达标排放。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重点排污单位应当安装水污染排放自动监测设备，与生态环 境主管部门监控设备联网，并保证监测设备正常运行，向社会公 开其主要污染物的名称、排放方式、排放浓度和总量、超标排放 情况以及防治污染设施的建设和运行情况，接受社会监督。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第二十九条【矿区水污染防治】</w:t>
      </w:r>
      <w:r>
        <w:rPr>
          <w:color w:val="000000"/>
          <w:spacing w:val="0"/>
          <w:w w:val="100"/>
          <w:position w:val="0"/>
        </w:rPr>
        <w:t>市、县（市、区）人民政府 应当对汉江流域涉重金属污染的重点区域编制专项防治方案。矿 产资源开发企业应当编制矿山地质环境保护与土地复垦、生态环 境恢复治理方案，报县级以上自然资源、生态环境主管部门备案。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进行勘探、采矿、选矿、冶炼等活动应当采取水污染防治措 施。矿山企业单位应当按照绿色矿山标准进行建设、开采，采用 先进工艺和措施，并进行水质监测，防止水污染。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第三十条【城镇污水处理】</w:t>
      </w:r>
      <w:r>
        <w:rPr>
          <w:color w:val="000000"/>
          <w:spacing w:val="0"/>
          <w:w w:val="100"/>
          <w:position w:val="0"/>
        </w:rPr>
        <w:t>市、县（市、区）人民政府应当 建立城镇污水处理设施建设运行和保障机制，统筹建设生活污水 处理设施及配套管网，推行雨污分流，提高污水收集率和处理率, 并加强对城镇污水集中处理设施运营的监督管理。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240" w:line="56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镇人民政府负责镇级污水处理设施的日常管理，监督运营单 位开展运行维护工作。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22" w:lineRule="auto"/>
        <w:ind w:left="0" w:right="0" w:firstLine="0"/>
        <w:jc w:val="both"/>
        <w:rPr>
          <w:sz w:val="28"/>
          <w:szCs w:val="28"/>
        </w:rPr>
        <w:sectPr>
          <w:footnotePr>
            <w:numFmt w:val="decimal"/>
          </w:footnotePr>
          <w:pgSz w:w="11900" w:h="16840"/>
          <w:pgMar w:top="1945" w:right="1544" w:bottom="977" w:left="1443" w:header="0" w:footer="3" w:gutter="0"/>
          <w:cols w:space="720" w:num="1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-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 xml:space="preserve">10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-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污水处理设施运营单位应当依照法律、法规和运行维护要 求，对污水处理设施进行日常养护，保证污水处理设施正常运行, 出水水质符合排放标准。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第三十一条【污泥处置】</w:t>
      </w:r>
      <w:r>
        <w:rPr>
          <w:color w:val="000000"/>
          <w:spacing w:val="0"/>
          <w:w w:val="100"/>
          <w:position w:val="0"/>
        </w:rPr>
        <w:t>污水处理设施运营单位或者相关污 泥处理处置单位，应当依照国家标准和相关规定对污泥进行处 置，并对处理处置污泥的数量、去向等进行记录。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鼓励和支持污水处理设施运营单位及相关企业研发、引进新 技术，对处理后的污泥进行资源化利用。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第三十二条【农村水污染防治】</w:t>
      </w:r>
      <w:r>
        <w:rPr>
          <w:color w:val="000000"/>
          <w:spacing w:val="0"/>
          <w:w w:val="100"/>
          <w:position w:val="0"/>
        </w:rPr>
        <w:t>市、县（市、区）、镇人民 政府、街道办事处应当加强农村水环境保护工作，推广应用污水 净化处理技术，对村（居）民聚集区生活污水集中收集处理，对 分散的村（居）民生活污水综合利用，改善农村水环境。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市、县（市、区）人民政府及其农业农村等有关主管部门和 机构应当加强农业生产监管，指导科学合理施用化肥、农药和农 用薄膜，推广测土配方施肥技术和高效低毒低残留农药，控制化 肥和农药的过量使用，削减和控制污染物进入水体。农业投入品 生产者、销售者、使用者应当及时回收农药、肥料等农业投入品 的包装废弃物或者农用薄膜，并将农药包装废弃物交由专门的机 构或者组织进行无害化处理。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0" w:right="0" w:firstLine="640"/>
        <w:jc w:val="both"/>
        <w:sectPr>
          <w:footnotePr>
            <w:numFmt w:val="decimal"/>
          </w:footnotePr>
          <w:pgSz w:w="11900" w:h="16840"/>
          <w:pgMar w:top="1926" w:right="1480" w:bottom="1926" w:left="1506" w:header="0" w:footer="3" w:gutter="0"/>
          <w:cols w:space="720" w:num="1"/>
          <w:rtlGutter w:val="0"/>
          <w:docGrid w:linePitch="360" w:charSpace="0"/>
        </w:sectPr>
      </w:pPr>
      <w:r>
        <w:rPr>
          <w:b/>
          <w:bCs/>
          <w:color w:val="000000"/>
          <w:spacing w:val="0"/>
          <w:w w:val="100"/>
          <w:position w:val="0"/>
        </w:rPr>
        <w:t>第三十三条【畜禽养殖水污染防治】</w:t>
      </w:r>
      <w:r>
        <w:rPr>
          <w:color w:val="000000"/>
          <w:spacing w:val="0"/>
          <w:w w:val="100"/>
          <w:position w:val="0"/>
        </w:rPr>
        <w:t xml:space="preserve">市、县（市、区）生态 环境主管部门应当会同农业农村主管部门依法编制畜禽养殖污 染防治规划，科学划定畜禽养殖禁养区，向社会公布。禁养区内 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不得从事规模化畜禽养殖。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市、县（市、区）生态环境主管部门应当加强对规模化畜禽 养殖场和养殖小区的监督管理，规模化畜禽养殖场和养殖小区应 当按照规定配套建设污染防治设施，做好水污染防治工作，对产 生的畜禽养殖废弃物做好综合利用和进行无害化处理。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非规模化畜禽养殖户水污染防治由镇人民政府、街道办事处 负责监督管理。村（居）民委员会可以召集村（居）民会议制定 有关畜禽养殖污染防治的村规民约，发现畜禽养殖污染行为的， 应当及时制止。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第三十四条【渔业水污染防治】</w:t>
      </w:r>
      <w:r>
        <w:rPr>
          <w:color w:val="000000"/>
          <w:spacing w:val="0"/>
          <w:w w:val="100"/>
          <w:position w:val="0"/>
        </w:rPr>
        <w:t>市、县（市、区）人民政府 渔业行政主管部门应当对其管理的渔业水域统一规划，合理划定 禁养区、限养区、养殖区，科学确定养殖规模和养殖密度。在规 划确定的可用于养殖的国有水域从事养殖的单位和个人，应当依 法申请养殖证。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在汉江流域从事渔业养殖生产等活动的，科学合理使用水产 养殖投入品，禁止使用含有有毒、有害物质的饲料、肥料、药品 及其他化合物。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第三十五条【旅游水污染防止】</w:t>
      </w:r>
      <w:r>
        <w:rPr>
          <w:color w:val="000000"/>
          <w:spacing w:val="0"/>
          <w:w w:val="100"/>
          <w:position w:val="0"/>
        </w:rPr>
        <w:t>汉江流域旅游景区、景点 和乡村旅游经营集中的地方应当加强公共卫生管理，对产生的生 活垃圾实行统一清运、集中处置；对产生的生活污水进行无害化 处理，保证污水达标排放。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第三十六条【船舶水污染防治】</w:t>
      </w:r>
      <w:r>
        <w:rPr>
          <w:color w:val="000000"/>
          <w:spacing w:val="0"/>
          <w:w w:val="100"/>
          <w:position w:val="0"/>
        </w:rPr>
        <w:t>汉江流域内的船舶应当按照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国家规定配置相应的防污设备和器材，船舶排放含油污水、生活 污水应当符合排放标准。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船舶产生的残油、废油、垃圾等，应当收集转运上岸进行移 交处置，禁止排入水体。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码头、装卸站和船舶修造厂所在地县（市、区）人民政府应 当统筹规划建设船舶污染物、废弃物的接收、转运及处理处置设 施，完善交接机制并规范处置。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第三十七条【排污口管理】市、县（市、区）人民政府应当 组织对本辖区内各类入河排污口开展排查整治，明确责任主体， 实施分类监督管理。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在汉江流域新设、改设或者扩大排污口，应当符合水功能区 划、水资源保护规划和防洪要求，未经许可不得设置入河排污口。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第三十八条【风险防范】市、县（市、区）人民政府应当建 立汉江流域水质保护的风险防范体系，依法制定汉江流域水污染 事故应急预案，落实责任主体，并做好突发环境事件的风险控制、 应急准备、应急处置和事后恢复等工作，加强对沿江河工业企业、 矿山企业及尾矿库和工业聚集区环境风险的监督管理。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输送、运输、贮存有毒、有害废水或者其他污染物的管道、 沟渠、坑塘、运输车辆、贮存仓库、容器等，必须采取防渗漏等 安全措施。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市、县（市、区）人民政府应急管理、公安、交通运输、市 场监督管理、生态环境等主管部门应当建立、完善危险化学品运 输监管机制，由公安部门依法对运输危险品的车辆进行审核审 批，核发运输通行证，做好通行保障工作，防止水污染事故的发 生。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可能发生水污染事故的企业事业单位应当按照规定制定水 污染事故应急方案，发生水污染事故后及时启动应急方案，采取 有关应急措施，并向事故发生地县级以上人民政府或者生态环境 主管部门报告。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第三十九条【禁止行为】</w:t>
      </w:r>
      <w:r>
        <w:rPr>
          <w:color w:val="000000"/>
          <w:spacing w:val="0"/>
          <w:w w:val="100"/>
          <w:position w:val="0"/>
        </w:rPr>
        <w:t>汉江流域禁止下列行为：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30"/>
        </w:tabs>
        <w:bidi w:val="0"/>
        <w:spacing w:before="0" w:after="0" w:line="580" w:lineRule="exact"/>
        <w:ind w:left="0" w:right="0" w:firstLine="780"/>
        <w:jc w:val="both"/>
      </w:pPr>
      <w:bookmarkStart w:id="7" w:name="bookmark10"/>
      <w:r>
        <w:rPr>
          <w:color w:val="000000"/>
          <w:spacing w:val="0"/>
          <w:w w:val="100"/>
          <w:position w:val="0"/>
        </w:rPr>
        <w:t>（</w:t>
      </w:r>
      <w:bookmarkEnd w:id="7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在汉江流域湖库、河道管理范围内堆放、倾倒、存贮 生活垃圾、建筑垃圾、动物尸体及其他固体废弃物，或者在江河、 渠道、水库最高水位线以下滩地、岸坡体排放、倾倒工业废渣、 城镇垃圾或者其他废弃物；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35"/>
        </w:tabs>
        <w:bidi w:val="0"/>
        <w:spacing w:before="0" w:after="0" w:line="568" w:lineRule="exact"/>
        <w:ind w:left="0" w:right="0" w:firstLine="780"/>
        <w:jc w:val="both"/>
      </w:pPr>
      <w:bookmarkStart w:id="8" w:name="bookmark11"/>
      <w:r>
        <w:rPr>
          <w:color w:val="000000"/>
          <w:spacing w:val="0"/>
          <w:w w:val="100"/>
          <w:position w:val="0"/>
        </w:rPr>
        <w:t>（</w:t>
      </w:r>
      <w:bookmarkEnd w:id="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向水体排放油类、酸液、碱液、剧毒废液，排放、倾 倒放射性固体废物或者含有高放射性、中放射性物质的废水，或 者将含有汞、镉、碑、铭、铅、氯化物、黄磷等的可溶性剧毒废 渣向水体排放、倾倒或者直接埋入地下；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23"/>
        </w:tabs>
        <w:bidi w:val="0"/>
        <w:spacing w:before="0" w:after="0" w:line="581" w:lineRule="exact"/>
        <w:ind w:left="0" w:right="0" w:firstLine="780"/>
        <w:jc w:val="both"/>
      </w:pPr>
      <w:bookmarkStart w:id="9" w:name="bookmark12"/>
      <w:r>
        <w:rPr>
          <w:color w:val="000000"/>
          <w:spacing w:val="0"/>
          <w:w w:val="100"/>
          <w:position w:val="0"/>
        </w:rPr>
        <w:t>（</w:t>
      </w:r>
      <w:bookmarkEnd w:id="9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在水体清洗装贮过油类、有毒污染物的车辆或者容器;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0" w:line="581" w:lineRule="exact"/>
        <w:ind w:left="0" w:right="0" w:firstLine="780"/>
        <w:jc w:val="both"/>
      </w:pPr>
      <w:bookmarkStart w:id="10" w:name="bookmark13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利用裂缝、溶洞、渗坑、渗井，私设暗管，篡改、伪 造监测数据，或者不正常运行水污染防治设施等逃避监管的方式 排放水污染物；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23"/>
        </w:tabs>
        <w:bidi w:val="0"/>
        <w:spacing w:before="0" w:after="0" w:line="581" w:lineRule="exact"/>
        <w:ind w:left="0" w:right="0" w:firstLine="780"/>
        <w:jc w:val="both"/>
      </w:pPr>
      <w:bookmarkStart w:id="11" w:name="bookmark14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通过水路运输油类、危险化学品和其他有毒有害物质;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23"/>
        </w:tabs>
        <w:bidi w:val="0"/>
        <w:spacing w:before="0" w:after="0" w:line="581" w:lineRule="exact"/>
        <w:ind w:left="0" w:right="0" w:firstLine="780"/>
        <w:jc w:val="both"/>
      </w:pPr>
      <w:bookmarkStart w:id="12" w:name="bookmark15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在国家规定的期限内，在汉江干流进行天然渔业资源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的生产性捕捞；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587"/>
        </w:tabs>
        <w:bidi w:val="0"/>
        <w:spacing w:before="0" w:after="0" w:line="576" w:lineRule="exact"/>
        <w:ind w:left="0" w:right="0" w:firstLine="780"/>
        <w:jc w:val="both"/>
      </w:pPr>
      <w:bookmarkStart w:id="13" w:name="bookmark16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使用小于最小网目尺寸、单杆多钩等禁用渔具捕鱼， 以及从事炸鱼、毒鱼、电鱼等破坏渔业资源的活动，或者在禁渔 区、禁渔期进行捕捞；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23"/>
        </w:tabs>
        <w:bidi w:val="0"/>
        <w:spacing w:before="0" w:after="0" w:line="576" w:lineRule="exact"/>
        <w:ind w:left="0" w:right="0" w:firstLine="780"/>
        <w:jc w:val="both"/>
      </w:pPr>
      <w:bookmarkStart w:id="14" w:name="bookmark17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向水体排放污染物的水上餐饮、水上住宿等经营行为；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23"/>
        </w:tabs>
        <w:bidi w:val="0"/>
        <w:spacing w:before="0" w:after="580" w:line="576" w:lineRule="exact"/>
        <w:ind w:left="0" w:right="0" w:firstLine="780"/>
        <w:jc w:val="both"/>
      </w:pPr>
      <w:bookmarkStart w:id="15" w:name="bookmark18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九）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法律、法规禁止的其他污染水质行为。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580" w:line="583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第四章区域协作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48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第四十条【协调联动机制】</w:t>
      </w:r>
      <w:r>
        <w:rPr>
          <w:color w:val="000000"/>
          <w:spacing w:val="0"/>
          <w:w w:val="100"/>
          <w:position w:val="0"/>
        </w:rPr>
        <w:t>本市人民政府与汉中市人民政府 共同建立汉江流域跨行政区域协调联动机制，加强合作，定期协 商汉江流域水质保护工作中水污染防治、生态保护补偿合作、水 利设施建设、联合监测、联合执法、汛期水环境管理等重大事项。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48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第四十一条【信息共享】</w:t>
      </w:r>
      <w:r>
        <w:rPr>
          <w:color w:val="000000"/>
          <w:spacing w:val="0"/>
          <w:w w:val="100"/>
          <w:position w:val="0"/>
        </w:rPr>
        <w:t>本市人民政府与汉中市人民政府组 织有关部门定期互通汉江流域水质保护相关信息，实现信息共 享。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48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第四十二条【协同应对】</w:t>
      </w:r>
      <w:r>
        <w:rPr>
          <w:color w:val="000000"/>
          <w:spacing w:val="0"/>
          <w:w w:val="100"/>
          <w:position w:val="0"/>
        </w:rPr>
        <w:t>在突发环境事件、自然灾害、水质 异常等影响跨区域水质的重大情况时，本市人民政府与汉中市人 民政府及时启动联动处置机制，协同应对。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280" w:line="586" w:lineRule="exact"/>
        <w:ind w:left="0" w:right="0" w:firstLine="48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第四十三条【漂浮物联动打捞】</w:t>
      </w:r>
      <w:r>
        <w:rPr>
          <w:color w:val="000000"/>
          <w:spacing w:val="0"/>
          <w:w w:val="100"/>
          <w:position w:val="0"/>
        </w:rPr>
        <w:t>本市人民政府与汉中市人民 政府协商确定跨界区域河道汛期漂浮物联动打捞方案，明确清理 责任、清理时间、范围、费用承担等事项。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7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第四十四条【生态补偿】</w:t>
      </w:r>
      <w:r>
        <w:rPr>
          <w:color w:val="000000"/>
          <w:spacing w:val="0"/>
          <w:w w:val="100"/>
          <w:position w:val="0"/>
        </w:rPr>
        <w:t>本市人民政府与汉中市人民政府探 索建立汉江流域生态保护补偿机制，促进生态保护地区和受益地 区的良性互动，实现两市汉江流域生态保护和治理的成本共担、 合作共治、效益共享。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7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汉江流域生态保护补偿的具体办法，由本市人民政府与汉中 市人民政府协商确定。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鼓励县（市、区）之间建立生态保护补偿机制。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580" w:line="576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第四十五条【联合执法】</w:t>
      </w:r>
      <w:r>
        <w:rPr>
          <w:color w:val="000000"/>
          <w:spacing w:val="0"/>
          <w:w w:val="100"/>
          <w:position w:val="0"/>
        </w:rPr>
        <w:t>本市人民政府与汉中市人民政府共 同加强对跨行政区域污染水质的违法案件开展联合执法活动，共 同维护汉江流域正常的水生态环境秩序。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580" w:line="580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第五章法律责任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第四十六条</w:t>
      </w:r>
      <w:r>
        <w:rPr>
          <w:color w:val="000000"/>
          <w:spacing w:val="0"/>
          <w:w w:val="100"/>
          <w:position w:val="0"/>
        </w:rPr>
        <w:t>违反本条例第二十一条规定，有下列行为之一 的，由县级以上生态环境、自然资源等主管部门按照职责分工， 责令停止违法行为，限期拆除并恢复原状，所需费用由违法者承 担，没收违法所得，并处五十万元以上五百万元以下罚款，对直 接负责的主管人员和其他直接责任人员处五万元以上十万元以 下罚款；情节严重的，报经有批准权的人民政府批准，责令关闭: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28"/>
        </w:tabs>
        <w:bidi w:val="0"/>
        <w:spacing w:before="0" w:after="0" w:line="580" w:lineRule="exact"/>
        <w:ind w:left="0" w:right="0" w:firstLine="780"/>
        <w:jc w:val="both"/>
      </w:pPr>
      <w:bookmarkStart w:id="16" w:name="bookmark19"/>
      <w:r>
        <w:rPr>
          <w:color w:val="000000"/>
          <w:spacing w:val="0"/>
          <w:w w:val="100"/>
          <w:position w:val="0"/>
        </w:rPr>
        <w:t>（</w:t>
      </w:r>
      <w:bookmarkEnd w:id="1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违反生态环境准入清单的规定进行生产建设活动的。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580" w:line="580" w:lineRule="exact"/>
        <w:ind w:left="0" w:right="0" w:firstLine="780"/>
        <w:jc w:val="both"/>
        <w:sectPr>
          <w:footerReference r:id="rId17" w:type="first"/>
          <w:footerReference r:id="rId15" w:type="default"/>
          <w:footerReference r:id="rId16" w:type="even"/>
          <w:footnotePr>
            <w:numFmt w:val="decimal"/>
          </w:footnotePr>
          <w:pgSz w:w="11900" w:h="16840"/>
          <w:pgMar w:top="1926" w:right="1480" w:bottom="1926" w:left="1506" w:header="0" w:footer="3" w:gutter="0"/>
          <w:cols w:space="720" w:num="1"/>
          <w:titlePg/>
          <w:rtlGutter w:val="0"/>
          <w:docGrid w:linePitch="360" w:charSpace="0"/>
        </w:sectPr>
      </w:pPr>
      <w:bookmarkStart w:id="17" w:name="bookmark20"/>
      <w:r>
        <w:rPr>
          <w:color w:val="000000"/>
          <w:spacing w:val="0"/>
          <w:w w:val="100"/>
          <w:position w:val="0"/>
        </w:rPr>
        <w:t>（</w:t>
      </w:r>
      <w:bookmarkEnd w:id="1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在汉江干流岸线一公里范围内新建、扩建化工园区和 化工项目的。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</w:rPr>
        <w:t>（三）在汉江干流岸线一公里范围内新建、改建、扩建尾矿 库的；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第四十七条违反本条例第二十一条第二款规定，建设高排 放氮、磷污染物的工业项目的，由市（县、区）人民政府责令关 闭。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第四十八条 </w:t>
      </w:r>
      <w:r>
        <w:rPr>
          <w:color w:val="000000"/>
          <w:spacing w:val="0"/>
          <w:w w:val="100"/>
          <w:position w:val="0"/>
        </w:rPr>
        <w:t>违反本条例第二十四条第一款、第二款规定， 未依法取得许可从事采砂活动，或者在禁止采砂区和禁止采砂期 从事采砂活动的，由县级以上水行政主管部门责令停止违法行 为，没收违法所得以及用于违法活动的船舶、设备、工具，并处 货值金额二倍以上二十倍以下的罚款；货值金额不足十万元的， 并处二十万元以上二百万元以下的罚款；已经取得河道采砂许可 证的，吊销河道采砂许可证。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第四十九条 违反本条例第二十四条第三款规定，未按规定 平复河床、恢复废弃作业场所地貌和植被的，由水行政主管部门 责令采砂单位或个人及时恢复。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第五十条</w:t>
      </w:r>
      <w:r>
        <w:rPr>
          <w:color w:val="000000"/>
          <w:spacing w:val="0"/>
          <w:w w:val="100"/>
          <w:position w:val="0"/>
        </w:rPr>
        <w:t>违反本条例第二十六条第二款规定，无排污许可 证或者违反排污许可证的规定向水体排污，未按照规定进行预处 理排污的，由生态环境主管部门责令改正或者责令限制生产、停 产整顿，并处十万元以上一百万元以下的罚款;情节严重的，报 经有批准权的人民政府批准，责令停业、关闭。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第五十一条 </w:t>
      </w:r>
      <w:r>
        <w:rPr>
          <w:color w:val="000000"/>
          <w:spacing w:val="0"/>
          <w:w w:val="100"/>
          <w:position w:val="0"/>
        </w:rPr>
        <w:t>违反本条例第二十八条第二款规定，擅自拆除 或者停运、闲置水污染处理设施的，由生态环境主管部门责令改 正或者责令限制生产、停产整治，并处十万元以上一百万元以下 的罚款；情节严重的，报经有批准权的人民政府批准，责令停业、 关闭。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违反本条例第二十八条第三款、第四款规定，未按照规定安 装水污染物排放自动监测设备、未按照规定联网或者未保持监测 设备正常运行的，由生态环境主管部门责令限期改正，处二万元 以上二十万以下的罚款；逾期不改正的，责令停产整治。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第五十二条</w:t>
      </w:r>
      <w:r>
        <w:rPr>
          <w:color w:val="000000"/>
          <w:spacing w:val="0"/>
          <w:w w:val="100"/>
          <w:position w:val="0"/>
        </w:rPr>
        <w:t>违反本条例第三十条第三款、第三十一条第一 款规定，城镇污水集中处理设施的运营单位或者污泥处理处置单 位，处理处置后的污泥不符合国家标准，或者对污泥去向等未进 行记录的，由城镇排水主管部门责令限期采取治理措施，给予警 告；造成严重后果的，处十万元以上二十万元以下罚款；逾期不 采取治理措施的，城镇排水主管部门可以指定有治理能力的单位 代为治理，所需费用由违法者承担。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第五十三条 违反本条例第三十二条第二款规定，农业投入 品生产者、销售者、使用者未按照规定及时回收肥料等农业投入 品的包装废弃物或者农用薄膜，或者未按照规定及时回收农药包 装废弃物交由专门的机构或者组织进行无害化处理的，由农业主 管部门责令改正，并处一万元以上十万元以下的罚款；农业投入 品使用者为个人的，可以处二百元以上二千元以下的罚款。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第五十四条</w:t>
      </w:r>
      <w:r>
        <w:rPr>
          <w:color w:val="000000"/>
          <w:spacing w:val="0"/>
          <w:w w:val="100"/>
          <w:position w:val="0"/>
        </w:rPr>
        <w:t>违反本条例第三十三条第一款规定，在禁养区 内建设畜禽养殖场（小区）的，由生态环境主管部门责令停止违 法行为；拒不停止违法行为的，处三万元以上十万元以下罚款， 并报同级人民政府责令拆除或者关闭。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违反本条例第三十三条第二款规定，规模化畜禽养殖场、养 殖小区未配套建设污染防治设施，或者建设的污染防治配套设施 未正常运行的，由生态环境主管部门责令停止生产或者使用，可 以处十万元以下的罚款。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第五十五条 </w:t>
      </w:r>
      <w:r>
        <w:rPr>
          <w:color w:val="000000"/>
          <w:spacing w:val="0"/>
          <w:w w:val="100"/>
          <w:position w:val="0"/>
        </w:rPr>
        <w:t>违反本条例第三十四条第一款的规定，未取得 养殖证，擅自在汉江流域从事养殖生产的，由渔业行政主管部门 责令限期改正，补办养殖证或者限期拆除养殖设施，逾期未办理 养殖证或者未拆除养殖设施的，由渔业行政主管部门处一千元以 上五千元以下的罚款；情节严重的，没收渔获物和违法所得，可 以并处五千元以上一万元以下的罚款。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违反本办法第三十四条第二款的规定，在渔业养殖生产中使 用含有有毒、有害物质的饲料、肥料和药品的，由县级以上渔业 行政主管部门监督对水产品进行无害化处理，其处理费用由养殖 单位或者个人承担。对养殖单位或者个人予以警告，没收违禁饲 料、肥料和药品，可以并处一千元以上一万元以下的罚款；情节 严重的，并处一万元以上三万元以下的罚款。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第五十六条 </w:t>
      </w:r>
      <w:r>
        <w:rPr>
          <w:color w:val="000000"/>
          <w:spacing w:val="0"/>
          <w:w w:val="100"/>
          <w:position w:val="0"/>
        </w:rPr>
        <w:t>违反本条例第三十六条第一款规定，船舶未配 置相应的防污设备和器材，由海事管理机构、渔业行政主管部门 责令限期改正，并处二千元以上二万元以下的罚款；逾期不改正 的，责令船舶临时停航。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违反本条例第三十六条第二款，向水体排放残油、废油、垃 圾的，由海事管理机构、渔业行政主管部门按照职责分工责令停 止违法行为，并处一万元以上十万元以下的罚款;造成水污染的, 责令限期采取治理措施，消除污染，并处二万元以上二十万元以 下的罚款；逾期不采取治理措施的，海事管理机构、渔业行政主 管部门可以指定有治理能力的单位代为治理，所需费用由船橢承 担。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第五十七条</w:t>
      </w:r>
      <w:r>
        <w:rPr>
          <w:color w:val="000000"/>
          <w:spacing w:val="0"/>
          <w:w w:val="100"/>
          <w:position w:val="0"/>
        </w:rPr>
        <w:t>违反本条例第三十七条第二款规定，违法设置 入河排污口的，由县级以上人民政府或者生态环境主管部门依法 按照下列情形予以处罚：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570"/>
        </w:tabs>
        <w:bidi w:val="0"/>
        <w:spacing w:before="0" w:after="0" w:line="584" w:lineRule="exact"/>
        <w:ind w:left="0" w:right="0" w:firstLine="780"/>
        <w:jc w:val="both"/>
      </w:pPr>
      <w:bookmarkStart w:id="18" w:name="bookmark21"/>
      <w:r>
        <w:rPr>
          <w:color w:val="000000"/>
          <w:spacing w:val="0"/>
          <w:w w:val="100"/>
          <w:position w:val="0"/>
        </w:rPr>
        <w:t>（</w:t>
      </w:r>
      <w:bookmarkEnd w:id="18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在饮用水水源保护区内设置排污口的，责令限期拆除, 处十万元以上五十万元以下的罚款；逾期不拆除的，强制拆除， 所需费用由违法者承担，处五十万元以上一百万元以下的罚款， 并可以责令停产整治；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570"/>
        </w:tabs>
        <w:bidi w:val="0"/>
        <w:spacing w:before="0" w:after="0" w:line="590" w:lineRule="exact"/>
        <w:ind w:left="0" w:right="0" w:firstLine="780"/>
        <w:jc w:val="both"/>
      </w:pPr>
      <w:bookmarkStart w:id="19" w:name="bookmark22"/>
      <w:r>
        <w:rPr>
          <w:color w:val="000000"/>
          <w:spacing w:val="0"/>
          <w:w w:val="100"/>
          <w:position w:val="0"/>
        </w:rPr>
        <w:t>（</w:t>
      </w:r>
      <w:bookmarkEnd w:id="1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除前项规定外，违反法律、行政法规和国务院环境保 护主管部门的规定设置排污口的，责令限期拆除，处二万元以上 十万元以下的罚款；逾期不拆除的，强制拆除，所需费用由违法 者承担，处十万元以上五十万元以下的罚款；情节严重的，可以 责令停产整治；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561"/>
        </w:tabs>
        <w:bidi w:val="0"/>
        <w:spacing w:before="0" w:after="0" w:line="590" w:lineRule="exact"/>
        <w:ind w:left="0" w:right="0" w:firstLine="780"/>
        <w:jc w:val="both"/>
        <w:sectPr>
          <w:footerReference r:id="rId18" w:type="default"/>
          <w:footerReference r:id="rId19" w:type="even"/>
          <w:footnotePr>
            <w:numFmt w:val="decimal"/>
          </w:footnotePr>
          <w:type w:val="continuous"/>
          <w:pgSz w:w="11900" w:h="16840"/>
          <w:pgMar w:top="1926" w:right="1480" w:bottom="1926" w:left="1506" w:header="0" w:footer="3" w:gutter="0"/>
          <w:cols w:space="720" w:num="1"/>
          <w:rtlGutter w:val="0"/>
          <w:docGrid w:linePitch="360" w:charSpace="0"/>
        </w:sectPr>
      </w:pPr>
      <w:bookmarkStart w:id="20" w:name="bookmark23"/>
      <w:r>
        <w:rPr>
          <w:color w:val="000000"/>
          <w:spacing w:val="0"/>
          <w:w w:val="100"/>
          <w:position w:val="0"/>
        </w:rPr>
        <w:t>（</w:t>
      </w:r>
      <w:bookmarkEnd w:id="20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未经水行政主管部门或者流域管理机构同意，在江河、 湖泊新建、改建、扩建排污口的，依照前项规定采取措施、给予 处罚；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</w:rPr>
        <w:t>（四）未按照排污许可证的规定，设置入河排污口的，处二 万元以上二十万元以下的罚款；拒不改正的，责令停产整治。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第五</w:t>
      </w:r>
      <w:r>
        <w:rPr>
          <w:color w:val="000000"/>
          <w:spacing w:val="0"/>
          <w:w w:val="100"/>
          <w:position w:val="0"/>
        </w:rPr>
        <w:t>十八条 违反本条例第三十九条第一项规定，由生态环 境主管部门责令停止违法行为，限期采取治理措施，消除污染， 处二万元以上二十万元以下的罚款。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违反本条例第三十九条第二项规定，由生态环境主管部门责 令停止违法行为，限期采取治理措施，消除污染，处十万元以上 一百万元以下的罚款；情节严重的，报经有审批权的人民政府批 准，责令停业、关闭。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违反本条例第三十九条第三项规定，由生态环境主管部门责 令停止违法行为，限期采取治理措施，消除污染，处二万元以上 二十万元以下的罚款；逾期不采取治理措施的，生态环境主管部 门可以指定有治理能力的单位代为治理，所需费用由违法者承 担。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违反本条例第三十九条第四项规定，由生态环境主管部门责 令改正或者责令限制生产、停产整治，并处十万元以上一百万元 以下的罚款；情节严重的，报经有批准权的人民政府批准，责令 停业、关闭。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违反本条例第三十九条第五项规定，通过水路运输油类、一 般危险化学品和有毒有害物质的，由海事管理机构、渔业行政主 管部门按照职责分工，责令停止违法行为，没收违法所得，处一 万元以上十万元以下的罚款；造成水污染的，责令限期采取治理 措施，消除污染，处二万元以上二十万元以下的罚款；逾期不采 取治理措施的，海事管理机构、渔业行政主管部门按照职责分工 可以指定有治理能力的单位代为治理，所需费用由船舶承担。通 过水路运输剧毒化学品和国家规定禁止通过内河运输的其他危 险化学品的，由海事管理机构、渔业行政主管部门按照职责分工, 责令改正，没收违法所得，并处二十万元以上二百万元以下罚款, 对直接负责的主管人员和其他直接责任人员处五万元以上十万 元以下罚款；情节严重的，责令停业整顿，或者吊销相关许可证。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违反本条例第三十九条第六项规定，由县级以上人民政府农 业农村主管部门没收渔获物、违法所得以及用于违法活动的渔 船、渔具和其他工具，并处一万元以上五万元以下罚款。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违反本条例第三十九条第七项规定，由县级以上人民政府农 业农村主管部门没收渔获物、违法所得以及用于违法活动的渔 船、渔具和其他工具，并处五万元以上五十万元以下罚款。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违反本条例第三十九条第八项规定，由生态环境主管部门责 令停止违法行为，限期采取治理措施，消除污染，处二万元以上 二十万元以下的罚款。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第五十九条</w:t>
      </w:r>
      <w:r>
        <w:rPr>
          <w:color w:val="000000"/>
          <w:spacing w:val="0"/>
          <w:w w:val="100"/>
          <w:position w:val="0"/>
        </w:rPr>
        <w:t>生态环境主管部门和其他相关主管部门工作 人员以及其他依法履行公职的人员在汉江流域水质保护工作中， 玩忽职守、滥用职权、徇私舞弊的，由其所在单位、上级主管部 门或者监察机关依法给予处分;构成犯罪的,依法追究刑事责任。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第六十条</w:t>
      </w:r>
      <w:r>
        <w:rPr>
          <w:color w:val="000000"/>
          <w:spacing w:val="0"/>
          <w:w w:val="100"/>
          <w:position w:val="0"/>
        </w:rPr>
        <w:t>违反本条例的其他破坏、污染汉江流域水质的行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为，法律法规已有处罚规定的，从其规定。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580" w:line="575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第六章附则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5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第六</w:t>
      </w:r>
      <w:r>
        <w:rPr>
          <w:color w:val="000000"/>
          <w:spacing w:val="0"/>
          <w:w w:val="100"/>
          <w:position w:val="0"/>
        </w:rPr>
        <w:t>十一条 本条例所称汉江干流是指汉江石泉县曾溪镇 左溪河口入境至白河县城关镇下卡子出境河段。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5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本条例所称汉江支流是指本市行政区域内子午河、池河、任 河、岚河、月河、黄洋河、坝河、旬河、白石河、南江河等一级 支流以及其他直接或者间接流入汉江的河流。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5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本条例所称湖库是指瀛湖以及其他水利水电工程形成的库 容在一千万立方米以上的大中型人工水库。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280" w:line="575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第六十二条</w:t>
      </w:r>
      <w:r>
        <w:rPr>
          <w:color w:val="000000"/>
          <w:spacing w:val="0"/>
          <w:w w:val="100"/>
          <w:position w:val="0"/>
        </w:rPr>
        <w:t>本条例自年 月 日起施行。</w:t>
      </w:r>
    </w:p>
    <w:sectPr>
      <w:footerReference r:id="rId20" w:type="default"/>
      <w:footerReference r:id="rId21" w:type="even"/>
      <w:footnotePr>
        <w:numFmt w:val="decimal"/>
      </w:footnotePr>
      <w:type w:val="continuous"/>
      <w:pgSz w:w="11900" w:h="16840"/>
      <w:pgMar w:top="1926" w:right="1480" w:bottom="1926" w:left="1506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3572510</wp:posOffset>
              </wp:positionH>
              <wp:positionV relativeFrom="page">
                <wp:posOffset>9694545</wp:posOffset>
              </wp:positionV>
              <wp:extent cx="438785" cy="12192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281.3pt;margin-top:763.35pt;height:9.6pt;width:34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sao3atgAAAANAQAADwAAAAAAAAABACAAAAAiAAAAZHJz&#10;L2Rvd25yZXYueG1sUEsBAhQAFAAAAAgAh07iQNHiT9SSAQAAIQMAAA4AAAAAAAAAAQAgAAAAJwEA&#10;AGRycy9lMm9Eb2MueG1sUEsFBgAAAAAGAAYAWQEAAC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3514090</wp:posOffset>
              </wp:positionH>
              <wp:positionV relativeFrom="page">
                <wp:posOffset>9618345</wp:posOffset>
              </wp:positionV>
              <wp:extent cx="524510" cy="12192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6" o:spt="202" type="#_x0000_t202" style="position:absolute;left:0pt;margin-left:276.7pt;margin-top:757.35pt;height:9.6pt;width:41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psANTYAAAADQEAAA8AAAAAAAAAAQAgAAAAIgAAAGRycy9kb3du&#10;cmV2LnhtbFBLAQIUABQAAAAIAIdO4kCeV/ujjQEAACM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976630</wp:posOffset>
              </wp:positionH>
              <wp:positionV relativeFrom="page">
                <wp:posOffset>9630410</wp:posOffset>
              </wp:positionV>
              <wp:extent cx="521335" cy="12192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76.9pt;margin-top:758.3pt;height:9.6pt;width:41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AypizHXAAAADQEAAA8AAAAAAAAAAQAgAAAAIgAAAGRycy9k&#10;b3ducmV2LnhtbFBLAQIUABQAAAAIAIdO4kB/tVVEkQEAACMDAAAOAAAAAAAAAAEAIAAAACYBAABk&#10;cnMvZTJvRG9jLnhtbFBLBQYAAAAABgAGAFkBAAA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976630</wp:posOffset>
              </wp:positionH>
              <wp:positionV relativeFrom="page">
                <wp:posOffset>9609455</wp:posOffset>
              </wp:positionV>
              <wp:extent cx="521335" cy="12192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76.9pt;margin-top:756.65pt;height:9.6pt;width:41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EW8AJ7XAAAADQEAAA8AAAAAAAAAAQAgAAAAIgAAAGRycy9kb3du&#10;cmV2LnhtbFBLAQIUABQAAAAIAIdO4kB/NJH0jgEAACMDAAAOAAAAAAAAAAEAIAAAACY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3517265</wp:posOffset>
              </wp:positionH>
              <wp:positionV relativeFrom="page">
                <wp:posOffset>9628505</wp:posOffset>
              </wp:positionV>
              <wp:extent cx="524510" cy="12192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276.95pt;margin-top:758.15pt;height:9.6pt;width:41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yY+pv9cAAAANAQAADwAAAAAAAAABACAAAAAiAAAAZHJzL2Rvd25y&#10;ZXYueG1sUEsBAhQAFAAAAAgAh07iQF3Yvr2NAQAAIwMAAA4AAAAAAAAAAQAgAAAAJg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975360</wp:posOffset>
              </wp:positionH>
              <wp:positionV relativeFrom="page">
                <wp:posOffset>9615805</wp:posOffset>
              </wp:positionV>
              <wp:extent cx="521335" cy="12192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26" o:spt="202" type="#_x0000_t202" style="position:absolute;left:0pt;margin-left:76.8pt;margin-top:757.15pt;height:9.6pt;width:41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E+sTk3YAAAADQEAAA8AAAAAAAAAAQAgAAAAIgAAAGRycy9kb3du&#10;cmV2LnhtbFBLAQIUABQAAAAIAIdO4kDflP0TjQEAACM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3521710</wp:posOffset>
              </wp:positionH>
              <wp:positionV relativeFrom="page">
                <wp:posOffset>9611360</wp:posOffset>
              </wp:positionV>
              <wp:extent cx="524510" cy="12192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1026" o:spt="202" type="#_x0000_t202" style="position:absolute;left:0pt;margin-left:277.3pt;margin-top:756.8pt;height:9.6pt;width:41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e1elQtkAAAANAQAADwAAAAAAAAABACAAAAAiAAAAZHJzL2Rv&#10;d25yZXYueG1sUEsBAhQAFAAAAAgAh07iQH9yq06OAQAAIwMAAA4AAAAAAAAAAQAgAAAAKA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981075</wp:posOffset>
              </wp:positionH>
              <wp:positionV relativeFrom="page">
                <wp:posOffset>9614535</wp:posOffset>
              </wp:positionV>
              <wp:extent cx="521335" cy="12192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77.25pt;margin-top:757.05pt;height:9.6pt;width:41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6Uuxr2AAAAA0BAAAPAAAAAAAAAAEAIAAAACIAAABkcnMv&#10;ZG93bnJldi54bWxQSwECFAAUAAAACACHTuJAnpAFqZEBAAAjAwAADgAAAAAAAAABACAAAAAn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987425</wp:posOffset>
              </wp:positionH>
              <wp:positionV relativeFrom="page">
                <wp:posOffset>9613900</wp:posOffset>
              </wp:positionV>
              <wp:extent cx="433070" cy="12192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0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77.75pt;margin-top:757pt;height:9.6pt;width:34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A5e3R7XAAAADQEAAA8AAAAAAAAAAQAgAAAAIgAAAGRycy9kb3du&#10;cmV2LnhtbFBLAQIUABQAAAAIAIdO4kCPLMN2jgEAACEDAAAOAAAAAAAAAAEAIAAAACY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3595370</wp:posOffset>
              </wp:positionH>
              <wp:positionV relativeFrom="page">
                <wp:posOffset>9617075</wp:posOffset>
              </wp:positionV>
              <wp:extent cx="438785" cy="12192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5 -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283.1pt;margin-top:757.25pt;height:9.6pt;width:34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+xaZZNgAAAANAQAADwAAAAAAAAABACAAAAAiAAAAZHJzL2Rv&#10;d25yZXYueG1sUEsBAhQAFAAAAAgAh07iQARQkQWPAQAAIQMAAA4AAAAAAAAAAQAgAAAAJw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5 -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3595370</wp:posOffset>
              </wp:positionH>
              <wp:positionV relativeFrom="page">
                <wp:posOffset>9617075</wp:posOffset>
              </wp:positionV>
              <wp:extent cx="438785" cy="12192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5 -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283.1pt;margin-top:757.25pt;height:9.6pt;width:34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+xaZZNgAAAANAQAADwAAAAAAAAABACAAAAAiAAAAZHJzL2Rv&#10;d25yZXYueG1sUEsBAhQAFAAAAAgAh07iQHBb1CmPAQAAIQMAAA4AAAAAAAAAAQAgAAAAJw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5 -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3516630</wp:posOffset>
              </wp:positionH>
              <wp:positionV relativeFrom="page">
                <wp:posOffset>9624695</wp:posOffset>
              </wp:positionV>
              <wp:extent cx="524510" cy="12192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26" o:spt="202" type="#_x0000_t202" style="position:absolute;left:0pt;margin-left:276.9pt;margin-top:757.85pt;height:9.6pt;width:41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KBwmuzZAAAADQEAAA8AAAAAAAAAAQAgAAAAIgAAAGRycy9kb3du&#10;cmV2LnhtbFBLAQIUABQAAAAIAIdO4kCe1j8TjAEAACMDAAAOAAAAAAAAAAEAIAAAACg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F990F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2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2"/>
    <w:link w:val="5"/>
    <w:uiPriority w:val="0"/>
    <w:rPr>
      <w:rFonts w:ascii="宋体" w:hAnsi="宋体" w:eastAsia="宋体" w:cs="宋体"/>
      <w:color w:val="FD0000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uiPriority w:val="0"/>
    <w:pPr>
      <w:widowControl w:val="0"/>
      <w:shd w:val="clear" w:color="auto" w:fill="auto"/>
      <w:spacing w:after="1060"/>
      <w:jc w:val="center"/>
      <w:outlineLvl w:val="0"/>
    </w:pPr>
    <w:rPr>
      <w:rFonts w:ascii="宋体" w:hAnsi="宋体" w:eastAsia="宋体" w:cs="宋体"/>
      <w:color w:val="FD0000"/>
      <w:sz w:val="68"/>
      <w:szCs w:val="68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2"/>
    <w:link w:val="7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Heading #2|1_"/>
    <w:basedOn w:val="2"/>
    <w:link w:val="9"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link w:val="8"/>
    <w:uiPriority w:val="0"/>
    <w:pPr>
      <w:widowControl w:val="0"/>
      <w:shd w:val="clear" w:color="auto" w:fill="auto"/>
      <w:spacing w:after="560" w:line="636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2"/>
    <w:link w:val="11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Body text|2_"/>
    <w:basedOn w:val="2"/>
    <w:link w:val="13"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uiPriority w:val="0"/>
    <w:pPr>
      <w:widowControl w:val="0"/>
      <w:shd w:val="clear" w:color="auto" w:fill="auto"/>
      <w:spacing w:after="60" w:line="406" w:lineRule="auto"/>
      <w:ind w:firstLine="320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4">
    <w:name w:val="Header or footer|1_"/>
    <w:basedOn w:val="2"/>
    <w:link w:val="15"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Header or footer|1"/>
    <w:basedOn w:val="1"/>
    <w:link w:val="14"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.jpeg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Office_10.8.2.6990_F1E327BC-269C-435d-A152-05C5408002CA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2022-09-05T00:33:50Z</dcterms:created>
  <dc:creator>ak</dc:creator>
  <cp:lastModifiedBy>默</cp:lastModifiedBy>
  <dcterms:modified xsi:type="dcterms:W3CDTF">2022-09-05T00:34:25Z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