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AA" w:rsidRPr="00FD78AA" w:rsidRDefault="008D4F77" w:rsidP="00FD78AA">
      <w:pPr>
        <w:spacing w:line="56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FD78AA">
        <w:rPr>
          <w:rFonts w:ascii="方正小标宋简体" w:eastAsia="方正小标宋简体" w:hAnsi="Calibri" w:cs="Times New Roman" w:hint="eastAsia"/>
          <w:bCs/>
          <w:sz w:val="44"/>
          <w:szCs w:val="44"/>
        </w:rPr>
        <w:t>石泉县人民政府</w:t>
      </w:r>
    </w:p>
    <w:p w:rsidR="00464AAB" w:rsidRPr="00FD78AA" w:rsidRDefault="008D4F77" w:rsidP="00FD78AA">
      <w:pPr>
        <w:spacing w:line="56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FD78AA">
        <w:rPr>
          <w:rFonts w:ascii="方正小标宋简体" w:eastAsia="方正小标宋简体" w:hAnsi="Calibri" w:cs="Times New Roman" w:hint="eastAsia"/>
          <w:bCs/>
          <w:sz w:val="44"/>
          <w:szCs w:val="44"/>
        </w:rPr>
        <w:t>关于封山禁牧的通告</w:t>
      </w:r>
    </w:p>
    <w:p w:rsidR="00464AAB" w:rsidRDefault="00464AAB">
      <w:pPr>
        <w:pStyle w:val="a0"/>
        <w:rPr>
          <w:rFonts w:ascii="方正小标宋简体" w:eastAsia="方正小标宋简体"/>
          <w:b/>
          <w:bCs/>
          <w:sz w:val="44"/>
          <w:szCs w:val="44"/>
        </w:rPr>
      </w:pPr>
    </w:p>
    <w:p w:rsidR="00464AAB" w:rsidRDefault="008D4F77">
      <w:pPr>
        <w:pStyle w:val="a0"/>
        <w:tabs>
          <w:tab w:val="left" w:pos="381"/>
        </w:tabs>
        <w:spacing w:line="540" w:lineRule="exact"/>
        <w:rPr>
          <w:rFonts w:ascii="仿宋_GB2312" w:eastAsia="仿宋_GB2312"/>
          <w:sz w:val="32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ab/>
      </w:r>
      <w:r w:rsidR="00FD78AA">
        <w:rPr>
          <w:rFonts w:ascii="方正小标宋简体" w:eastAsia="方正小标宋简体" w:hint="eastAsia"/>
          <w:b/>
          <w:bCs/>
          <w:sz w:val="44"/>
          <w:szCs w:val="44"/>
        </w:rPr>
        <w:t xml:space="preserve"> </w:t>
      </w:r>
      <w:r>
        <w:rPr>
          <w:rFonts w:ascii="仿宋_GB2312" w:eastAsia="仿宋_GB2312" w:hint="eastAsia"/>
          <w:sz w:val="32"/>
        </w:rPr>
        <w:t>为保护我县生态环境，巩固我县生态保护成果，认真践行生态立县理念，实现经济社会和生态环境协调发展，根据《中华人民共和国森林法》、《陕西省封山禁牧条例》、《陕西省秦岭生态保护条例》等相关法律法规规定，现将石泉县封山禁牧有关事项通告如下：</w:t>
      </w:r>
    </w:p>
    <w:p w:rsidR="00464AAB" w:rsidRPr="005A58FD" w:rsidRDefault="008D4F77">
      <w:pPr>
        <w:pStyle w:val="a0"/>
        <w:tabs>
          <w:tab w:val="left" w:pos="381"/>
        </w:tabs>
        <w:spacing w:line="540" w:lineRule="exact"/>
        <w:ind w:left="840" w:firstLine="0"/>
        <w:rPr>
          <w:rFonts w:ascii="黑体" w:eastAsia="黑体" w:hAnsi="黑体" w:cs="仿宋_GB2312"/>
          <w:sz w:val="32"/>
        </w:rPr>
      </w:pPr>
      <w:r w:rsidRPr="005A58FD">
        <w:rPr>
          <w:rFonts w:ascii="黑体" w:eastAsia="黑体" w:hAnsi="黑体" w:cs="仿宋_GB2312" w:hint="eastAsia"/>
          <w:sz w:val="32"/>
        </w:rPr>
        <w:t>一、石泉县封山禁牧范围</w:t>
      </w:r>
    </w:p>
    <w:p w:rsidR="00464AAB" w:rsidRDefault="008D4F7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（一）云雾山封山禁牧区。主要以整合优化后的鬼谷岭国家级森林公园范围为主，面积9011.78公顷，占禁牧总面积的50.76%；</w:t>
      </w:r>
      <w:bookmarkStart w:id="0" w:name="_GoBack"/>
      <w:bookmarkEnd w:id="0"/>
    </w:p>
    <w:p w:rsidR="00464AAB" w:rsidRDefault="008D4F7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（二）汉江封山禁牧区。主要以整合优化后的莲花古渡国家级湿地公园范围为主，向公园范围上游和下游的汉江沿畔进行延伸，面积2702.62公顷，占禁牧总面积的15.22%；</w:t>
      </w:r>
    </w:p>
    <w:p w:rsidR="00464AAB" w:rsidRDefault="008D4F7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（三）燕翔洞封山禁牧区。主要以整合优化后的燕翔洞省级地质公园范围为主，面积3922.50公顷，占禁牧总面积的11.93%；</w:t>
      </w:r>
    </w:p>
    <w:p w:rsidR="00464AAB" w:rsidRDefault="008D4F7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（四）凤凰山封山禁牧区。主要以凤凰山林场范围为主，面积2117.35公顷，占禁牧总面积的22.09%。</w:t>
      </w:r>
    </w:p>
    <w:p w:rsidR="00464AAB" w:rsidRPr="005A58FD" w:rsidRDefault="008D4F77">
      <w:pPr>
        <w:pStyle w:val="a0"/>
        <w:tabs>
          <w:tab w:val="left" w:pos="381"/>
        </w:tabs>
        <w:spacing w:line="540" w:lineRule="exact"/>
        <w:ind w:left="680" w:firstLine="0"/>
        <w:rPr>
          <w:rFonts w:ascii="黑体" w:eastAsia="黑体" w:hAnsi="黑体" w:cs="仿宋_GB2312"/>
          <w:sz w:val="32"/>
        </w:rPr>
      </w:pPr>
      <w:r w:rsidRPr="005A58FD">
        <w:rPr>
          <w:rFonts w:ascii="黑体" w:eastAsia="黑体" w:hAnsi="黑体" w:cs="仿宋_GB2312" w:hint="eastAsia"/>
          <w:sz w:val="32"/>
        </w:rPr>
        <w:t>二、封山禁牧期限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我县划定封山禁牧区四块，合计禁牧面积17754.26公顷，均为永久禁牧区。</w:t>
      </w:r>
    </w:p>
    <w:p w:rsidR="00464AAB" w:rsidRPr="005A58FD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5A58FD">
        <w:rPr>
          <w:rFonts w:ascii="黑体" w:eastAsia="黑体" w:hAnsi="黑体" w:cs="仿宋_GB2312" w:hint="eastAsia"/>
          <w:sz w:val="32"/>
        </w:rPr>
        <w:t>三、单位和个人在封山禁牧区域内禁止下列活动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left="68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（一）放养牛、羊等草食动物；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left="68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（二）损毁、擅自移动封山禁牧的标志、设施；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left="68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（三）法律、法规规定的其他行为。</w:t>
      </w:r>
    </w:p>
    <w:p w:rsidR="00464AAB" w:rsidRPr="005A58FD" w:rsidRDefault="008D4F77">
      <w:pPr>
        <w:pStyle w:val="a0"/>
        <w:tabs>
          <w:tab w:val="left" w:pos="381"/>
        </w:tabs>
        <w:spacing w:line="540" w:lineRule="exact"/>
        <w:ind w:left="680" w:firstLine="0"/>
        <w:rPr>
          <w:rFonts w:ascii="黑体" w:eastAsia="黑体" w:hAnsi="黑体" w:cs="仿宋_GB2312"/>
          <w:sz w:val="32"/>
        </w:rPr>
      </w:pPr>
      <w:r w:rsidRPr="005A58FD">
        <w:rPr>
          <w:rFonts w:ascii="黑体" w:eastAsia="黑体" w:hAnsi="黑体" w:cs="仿宋_GB2312" w:hint="eastAsia"/>
          <w:sz w:val="32"/>
        </w:rPr>
        <w:t>四、违法</w:t>
      </w:r>
      <w:r w:rsidR="005A58FD">
        <w:rPr>
          <w:rFonts w:ascii="黑体" w:eastAsia="黑体" w:hAnsi="黑体" w:cs="仿宋_GB2312" w:hint="eastAsia"/>
          <w:sz w:val="32"/>
        </w:rPr>
        <w:t>禁牧规定</w:t>
      </w:r>
      <w:r w:rsidRPr="005A58FD">
        <w:rPr>
          <w:rFonts w:ascii="黑体" w:eastAsia="黑体" w:hAnsi="黑体" w:cs="仿宋_GB2312" w:hint="eastAsia"/>
          <w:sz w:val="32"/>
        </w:rPr>
        <w:t>处罚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在封山禁牧区域内放牧的，由县林业行政主管部门责令放牧者改正，给予警告，并可以按每只（头）十元以上三十元以下处以罚款；情节严重，不听劝阻，继续实施违法行为或者三次以上违法放牧，屡教不改的，按每只（头）五十元以上二百元以下处以罚款。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在封山禁牧区域内放牧致使森林、林木受到损坏的，依法赔偿损失，县林业行政主管部门责令补种毁坏株数一倍以上三倍以下的树木，拒不补种树木或者补种不符合国家有关规定的，由县林业行政主管部门代为补种，所需费用由违法者支付。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（三）损毁、擅自移动封山禁牧标志、设施的，由县林业行政主管部门责令恢复原状；逾期不恢复的，处二百元以上一千元以下的罚款，由县林业行政主管部门代为恢复，所需费用由违法者支付。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（四）阻碍封山禁牧工作人员依法履职的，由县公安机关依照《中华人民共和国治安管理处罚法》有关规定处理;构成犯罪的，依法追究刑事责任。</w:t>
      </w:r>
    </w:p>
    <w:p w:rsidR="00464AAB" w:rsidRPr="005A58FD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黑体" w:eastAsia="黑体" w:hAnsi="黑体" w:cs="仿宋_GB2312"/>
          <w:sz w:val="32"/>
        </w:rPr>
      </w:pPr>
      <w:r w:rsidRPr="005A58FD">
        <w:rPr>
          <w:rFonts w:ascii="黑体" w:eastAsia="黑体" w:hAnsi="黑体" w:cs="仿宋_GB2312" w:hint="eastAsia"/>
          <w:sz w:val="32"/>
        </w:rPr>
        <w:t>五、有关要求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（一）封山禁牧区域内的管护责任人要加强管护巡查，对发现在封山禁牧范围内从事违法行为的单位和个人，应立即责令停止违法行为，对不听劝阻的上报有关部门依法予以</w:t>
      </w:r>
      <w:r>
        <w:rPr>
          <w:rFonts w:ascii="仿宋_GB2312" w:eastAsia="仿宋_GB2312" w:hAnsi="仿宋_GB2312" w:cs="仿宋_GB2312" w:hint="eastAsia"/>
          <w:sz w:val="32"/>
        </w:rPr>
        <w:lastRenderedPageBreak/>
        <w:t>处罚。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（二）任何单位和个人都有权举报各种在封山禁牧范围内的违法行为。</w:t>
      </w:r>
    </w:p>
    <w:p w:rsidR="00FD78AA" w:rsidRDefault="008D4F77" w:rsidP="00FD78AA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举报电话：县林业局</w:t>
      </w:r>
      <w:r w:rsidR="00FD78AA">
        <w:rPr>
          <w:rFonts w:ascii="仿宋_GB2312" w:eastAsia="仿宋_GB2312" w:hAnsi="仿宋_GB2312" w:cs="仿宋_GB2312" w:hint="eastAsia"/>
          <w:sz w:val="32"/>
        </w:rPr>
        <w:t xml:space="preserve">:0915- </w:t>
      </w:r>
      <w:r w:rsidR="00245598">
        <w:rPr>
          <w:rFonts w:ascii="仿宋_GB2312" w:eastAsia="仿宋_GB2312" w:hAnsi="仿宋_GB2312" w:cs="仿宋_GB2312" w:hint="eastAsia"/>
          <w:sz w:val="32"/>
        </w:rPr>
        <w:t>6311836</w:t>
      </w:r>
      <w:r w:rsidR="00FD78AA">
        <w:rPr>
          <w:rFonts w:ascii="仿宋_GB2312" w:eastAsia="仿宋_GB2312" w:hAnsi="仿宋_GB2312" w:cs="仿宋_GB2312" w:hint="eastAsia"/>
          <w:sz w:val="32"/>
        </w:rPr>
        <w:t xml:space="preserve">  </w:t>
      </w:r>
    </w:p>
    <w:p w:rsidR="00464AAB" w:rsidRDefault="008D4F77" w:rsidP="00FD78AA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市生态环境局石泉分局</w:t>
      </w:r>
      <w:r w:rsidR="00FD78AA">
        <w:rPr>
          <w:rFonts w:ascii="仿宋_GB2312" w:eastAsia="仿宋_GB2312" w:hAnsi="仿宋_GB2312" w:cs="仿宋_GB2312" w:hint="eastAsia"/>
          <w:sz w:val="32"/>
        </w:rPr>
        <w:t>:</w:t>
      </w:r>
      <w:r w:rsidR="0068390F">
        <w:rPr>
          <w:rFonts w:ascii="仿宋_GB2312" w:eastAsia="仿宋_GB2312" w:hAnsi="仿宋_GB2312" w:cs="仿宋_GB2312" w:hint="eastAsia"/>
          <w:sz w:val="32"/>
        </w:rPr>
        <w:t>0915-6311626</w:t>
      </w:r>
    </w:p>
    <w:p w:rsidR="00464AAB" w:rsidRDefault="008D4F77">
      <w:pPr>
        <w:pStyle w:val="a0"/>
        <w:tabs>
          <w:tab w:val="left" w:pos="381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县公安局</w:t>
      </w:r>
      <w:r w:rsidR="00FD78AA">
        <w:rPr>
          <w:rFonts w:ascii="仿宋_GB2312" w:eastAsia="仿宋_GB2312" w:hAnsi="仿宋_GB2312" w:cs="仿宋_GB2312" w:hint="eastAsia"/>
          <w:sz w:val="32"/>
        </w:rPr>
        <w:t>:</w:t>
      </w:r>
      <w:r w:rsidR="0068390F">
        <w:rPr>
          <w:rFonts w:ascii="仿宋_GB2312" w:eastAsia="仿宋_GB2312" w:hAnsi="仿宋_GB2312" w:cs="仿宋_GB2312" w:hint="eastAsia"/>
          <w:sz w:val="32"/>
        </w:rPr>
        <w:t>0915-6322678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</w:p>
    <w:p w:rsidR="00464AAB" w:rsidRDefault="008D4F77" w:rsidP="00FD78AA">
      <w:pPr>
        <w:pStyle w:val="a0"/>
        <w:tabs>
          <w:tab w:val="left" w:pos="381"/>
        </w:tabs>
        <w:spacing w:line="540" w:lineRule="exact"/>
        <w:ind w:leftChars="200" w:left="42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六、本通过自发布之日起施行</w:t>
      </w:r>
      <w:r w:rsidR="005A58FD">
        <w:rPr>
          <w:rFonts w:ascii="仿宋_GB2312" w:eastAsia="仿宋_GB2312" w:hAnsi="仿宋_GB2312" w:cs="仿宋_GB2312" w:hint="eastAsia"/>
          <w:sz w:val="32"/>
        </w:rPr>
        <w:t>。</w:t>
      </w:r>
    </w:p>
    <w:p w:rsidR="00464AAB" w:rsidRDefault="00464AAB" w:rsidP="00FD78AA">
      <w:pPr>
        <w:pStyle w:val="a0"/>
        <w:tabs>
          <w:tab w:val="left" w:pos="381"/>
        </w:tabs>
        <w:spacing w:line="540" w:lineRule="exact"/>
        <w:ind w:leftChars="200" w:left="420" w:firstLine="0"/>
        <w:rPr>
          <w:rFonts w:ascii="仿宋_GB2312" w:eastAsia="仿宋_GB2312" w:hAnsi="仿宋_GB2312" w:cs="仿宋_GB2312"/>
          <w:sz w:val="32"/>
        </w:rPr>
      </w:pPr>
    </w:p>
    <w:p w:rsidR="00464AAB" w:rsidRDefault="00464AAB" w:rsidP="00FD78AA">
      <w:pPr>
        <w:pStyle w:val="a0"/>
        <w:tabs>
          <w:tab w:val="left" w:pos="381"/>
        </w:tabs>
        <w:spacing w:line="540" w:lineRule="exact"/>
        <w:ind w:leftChars="200" w:left="420" w:firstLine="0"/>
        <w:rPr>
          <w:rFonts w:ascii="仿宋_GB2312" w:eastAsia="仿宋_GB2312" w:hAnsi="仿宋_GB2312" w:cs="仿宋_GB2312"/>
          <w:sz w:val="32"/>
        </w:rPr>
      </w:pPr>
    </w:p>
    <w:p w:rsidR="00464AAB" w:rsidRDefault="00464AAB">
      <w:pPr>
        <w:pStyle w:val="a0"/>
        <w:tabs>
          <w:tab w:val="left" w:pos="381"/>
        </w:tabs>
        <w:ind w:left="680" w:firstLine="0"/>
        <w:rPr>
          <w:rFonts w:ascii="仿宋_GB2312" w:eastAsia="仿宋_GB2312"/>
          <w:sz w:val="32"/>
        </w:rPr>
      </w:pPr>
    </w:p>
    <w:p w:rsidR="00464AAB" w:rsidRDefault="00464AAB">
      <w:pPr>
        <w:pStyle w:val="a0"/>
        <w:tabs>
          <w:tab w:val="left" w:pos="381"/>
        </w:tabs>
        <w:ind w:left="680" w:firstLine="0"/>
        <w:rPr>
          <w:rFonts w:ascii="仿宋_GB2312" w:eastAsia="仿宋_GB2312"/>
          <w:sz w:val="32"/>
        </w:rPr>
      </w:pPr>
    </w:p>
    <w:p w:rsidR="00464AAB" w:rsidRDefault="00464AAB">
      <w:pPr>
        <w:pStyle w:val="a0"/>
        <w:tabs>
          <w:tab w:val="left" w:pos="381"/>
        </w:tabs>
        <w:ind w:left="680" w:firstLine="0"/>
        <w:rPr>
          <w:rFonts w:ascii="仿宋_GB2312" w:eastAsia="仿宋_GB2312"/>
          <w:sz w:val="32"/>
        </w:rPr>
      </w:pPr>
    </w:p>
    <w:sectPr w:rsidR="00464AAB" w:rsidSect="005A58F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34" w:rsidRDefault="001B6034" w:rsidP="00FD78AA">
      <w:r>
        <w:separator/>
      </w:r>
    </w:p>
  </w:endnote>
  <w:endnote w:type="continuationSeparator" w:id="0">
    <w:p w:rsidR="001B6034" w:rsidRDefault="001B6034" w:rsidP="00FD7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223418330"/>
      <w:docPartObj>
        <w:docPartGallery w:val="Page Numbers (Bottom of Page)"/>
        <w:docPartUnique/>
      </w:docPartObj>
    </w:sdtPr>
    <w:sdtContent>
      <w:p w:rsidR="005A58FD" w:rsidRPr="005A58FD" w:rsidRDefault="00075640">
        <w:pPr>
          <w:pStyle w:val="a9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A58F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5A58FD" w:rsidRPr="005A58F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5A58F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8390F" w:rsidRPr="0068390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8390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5A58F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5A58FD" w:rsidRPr="005A58FD" w:rsidRDefault="005A58FD">
    <w:pPr>
      <w:pStyle w:val="a9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34" w:rsidRDefault="001B6034" w:rsidP="00FD78AA">
      <w:r>
        <w:separator/>
      </w:r>
    </w:p>
  </w:footnote>
  <w:footnote w:type="continuationSeparator" w:id="0">
    <w:p w:rsidR="001B6034" w:rsidRDefault="001B6034" w:rsidP="00FD7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68937F6"/>
    <w:rsid w:val="00075640"/>
    <w:rsid w:val="001B6034"/>
    <w:rsid w:val="00245598"/>
    <w:rsid w:val="00464AAB"/>
    <w:rsid w:val="005A58FD"/>
    <w:rsid w:val="0068390F"/>
    <w:rsid w:val="008D4F77"/>
    <w:rsid w:val="00FD78AA"/>
    <w:rsid w:val="06885874"/>
    <w:rsid w:val="1F0D7C59"/>
    <w:rsid w:val="27A40C06"/>
    <w:rsid w:val="3E1F7F26"/>
    <w:rsid w:val="45EB36B0"/>
    <w:rsid w:val="58741BB4"/>
    <w:rsid w:val="5C751E76"/>
    <w:rsid w:val="6866604A"/>
    <w:rsid w:val="7689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64A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464AAB"/>
    <w:pPr>
      <w:spacing w:line="360" w:lineRule="auto"/>
      <w:ind w:firstLine="200"/>
    </w:pPr>
    <w:rPr>
      <w:rFonts w:ascii="Calibri" w:eastAsia="宋体" w:hAnsi="Calibri" w:cs="Times New Roman"/>
      <w:szCs w:val="32"/>
    </w:rPr>
  </w:style>
  <w:style w:type="paragraph" w:styleId="a4">
    <w:name w:val="Normal (Web)"/>
    <w:basedOn w:val="a"/>
    <w:rsid w:val="00464AAB"/>
    <w:pPr>
      <w:jc w:val="left"/>
    </w:pPr>
    <w:rPr>
      <w:rFonts w:cs="Times New Roman"/>
      <w:color w:val="2B2B2B"/>
      <w:kern w:val="0"/>
      <w:sz w:val="24"/>
    </w:rPr>
  </w:style>
  <w:style w:type="character" w:styleId="a5">
    <w:name w:val="FollowedHyperlink"/>
    <w:basedOn w:val="a1"/>
    <w:rsid w:val="00464AAB"/>
    <w:rPr>
      <w:color w:val="000000"/>
      <w:u w:val="none"/>
    </w:rPr>
  </w:style>
  <w:style w:type="character" w:styleId="a6">
    <w:name w:val="Emphasis"/>
    <w:basedOn w:val="a1"/>
    <w:qFormat/>
    <w:rsid w:val="00464AAB"/>
  </w:style>
  <w:style w:type="character" w:styleId="HTML">
    <w:name w:val="HTML Definition"/>
    <w:basedOn w:val="a1"/>
    <w:rsid w:val="00464AAB"/>
  </w:style>
  <w:style w:type="character" w:styleId="HTML0">
    <w:name w:val="HTML Acronym"/>
    <w:basedOn w:val="a1"/>
    <w:rsid w:val="00464AAB"/>
  </w:style>
  <w:style w:type="character" w:styleId="HTML1">
    <w:name w:val="HTML Variable"/>
    <w:basedOn w:val="a1"/>
    <w:rsid w:val="00464AAB"/>
    <w:rPr>
      <w:rFonts w:ascii="微软雅黑" w:eastAsia="微软雅黑" w:hAnsi="微软雅黑" w:cs="微软雅黑"/>
      <w:color w:val="FFFFFF"/>
      <w:sz w:val="21"/>
      <w:szCs w:val="21"/>
      <w:shd w:val="clear" w:color="auto" w:fill="0168B7"/>
    </w:rPr>
  </w:style>
  <w:style w:type="character" w:styleId="a7">
    <w:name w:val="Hyperlink"/>
    <w:basedOn w:val="a1"/>
    <w:rsid w:val="00464AAB"/>
    <w:rPr>
      <w:color w:val="000000"/>
      <w:u w:val="none"/>
    </w:rPr>
  </w:style>
  <w:style w:type="character" w:styleId="HTML2">
    <w:name w:val="HTML Code"/>
    <w:basedOn w:val="a1"/>
    <w:qFormat/>
    <w:rsid w:val="00464AAB"/>
    <w:rPr>
      <w:rFonts w:ascii="Courier New" w:hAnsi="Courier New"/>
      <w:sz w:val="20"/>
    </w:rPr>
  </w:style>
  <w:style w:type="character" w:styleId="HTML3">
    <w:name w:val="HTML Cite"/>
    <w:basedOn w:val="a1"/>
    <w:rsid w:val="00464AAB"/>
  </w:style>
  <w:style w:type="character" w:customStyle="1" w:styleId="bdsmore2">
    <w:name w:val="bds_more2"/>
    <w:basedOn w:val="a1"/>
    <w:rsid w:val="00464AAB"/>
    <w:rPr>
      <w:rFonts w:ascii="宋体" w:eastAsia="宋体" w:hAnsi="宋体" w:cs="宋体" w:hint="eastAsia"/>
    </w:rPr>
  </w:style>
  <w:style w:type="character" w:customStyle="1" w:styleId="bdsnopic">
    <w:name w:val="bds_nopic"/>
    <w:basedOn w:val="a1"/>
    <w:rsid w:val="00464AAB"/>
  </w:style>
  <w:style w:type="character" w:customStyle="1" w:styleId="bdsnopic1">
    <w:name w:val="bds_nopic1"/>
    <w:basedOn w:val="a1"/>
    <w:qFormat/>
    <w:rsid w:val="00464AAB"/>
  </w:style>
  <w:style w:type="character" w:customStyle="1" w:styleId="bdsnopic2">
    <w:name w:val="bds_nopic2"/>
    <w:basedOn w:val="a1"/>
    <w:qFormat/>
    <w:rsid w:val="00464AAB"/>
  </w:style>
  <w:style w:type="character" w:customStyle="1" w:styleId="bdsmore">
    <w:name w:val="bds_more"/>
    <w:basedOn w:val="a1"/>
    <w:qFormat/>
    <w:rsid w:val="00464AAB"/>
  </w:style>
  <w:style w:type="character" w:customStyle="1" w:styleId="bdsmore1">
    <w:name w:val="bds_more1"/>
    <w:basedOn w:val="a1"/>
    <w:rsid w:val="00464AAB"/>
    <w:rPr>
      <w:rFonts w:ascii="宋体" w:eastAsia="宋体" w:hAnsi="宋体" w:cs="宋体" w:hint="eastAsia"/>
    </w:rPr>
  </w:style>
  <w:style w:type="character" w:customStyle="1" w:styleId="bdsmore3">
    <w:name w:val="bds_more3"/>
    <w:basedOn w:val="a1"/>
    <w:rsid w:val="00464AAB"/>
  </w:style>
  <w:style w:type="character" w:customStyle="1" w:styleId="bdsmore4">
    <w:name w:val="bds_more4"/>
    <w:basedOn w:val="a1"/>
    <w:qFormat/>
    <w:rsid w:val="00464AAB"/>
  </w:style>
  <w:style w:type="paragraph" w:styleId="a8">
    <w:name w:val="header"/>
    <w:basedOn w:val="a"/>
    <w:link w:val="Char"/>
    <w:rsid w:val="00FD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FD78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FD7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rsid w:val="00FD78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170</Words>
  <Characters>974</Characters>
  <Application>Microsoft Office Word</Application>
  <DocSecurity>0</DocSecurity>
  <Lines>8</Lines>
  <Paragraphs>2</Paragraphs>
  <ScaleCrop>false</ScaleCrop>
  <Company>微软用户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小狮子的爸比</dc:creator>
  <cp:lastModifiedBy>NTKO</cp:lastModifiedBy>
  <cp:revision>10</cp:revision>
  <dcterms:created xsi:type="dcterms:W3CDTF">2021-08-05T09:32:00Z</dcterms:created>
  <dcterms:modified xsi:type="dcterms:W3CDTF">2021-08-17T01:47:00Z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FCFB1F579FEA489B81E6D46E21CA2FFE</vt:lpwstr>
  </property>
</Properties>
</file>