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9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5954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EC7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关于报送《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明确&lt;中华人民共和国噪声污染防治法&gt;、&lt;中华人民共和国大气污染防治法&gt;、&lt;中华人民共和国固体废物污染环境防治法&gt;、&lt;陕西省大气污染防治条例&gt;、&lt;中华人民共和国水法&gt;中部分条款监管责任的通知（意见征集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》意见建议的报告</w:t>
      </w:r>
    </w:p>
    <w:p w14:paraId="72AC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9D1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市生态环境局平利分局：</w:t>
      </w:r>
    </w:p>
    <w:p w14:paraId="73FF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按照文件要求，现将意见建议报告如下，请审阅。</w:t>
      </w:r>
    </w:p>
    <w:p w14:paraId="5D1D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DE5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明确责任单位名称</w:t>
      </w:r>
    </w:p>
    <w:p w14:paraId="13FF0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《通知》中对于县教育体育局的两次表述，分别使用了“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平利县教育体育和科技局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”和“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县教体局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”，建议对照最新政府机构名称，统一修改为“县教育体育局”；对于县经济贸易和科学技术局的两次表述分别为“平利县经济贸易局”和“县经济贸易局”，建议统一修改为“县经济贸易和科学技术局”。</w:t>
      </w:r>
    </w:p>
    <w:p w14:paraId="64BA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《通知》中对于各监管部门的表述一部分为“平利县XXX局”，另一部分为“县XXX局”建议统一表述。</w:t>
      </w:r>
    </w:p>
    <w:p w14:paraId="13A84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136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2025年5月22日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059F6"/>
    <w:rsid w:val="3E8649F6"/>
    <w:rsid w:val="53DA3C11"/>
    <w:rsid w:val="6E2A657A"/>
    <w:rsid w:val="7B4FE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17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2025-05-22T11:35:00Z</dcterms:created>
  <dc:creator>Administrator</dc:creator>
  <cp:lastModifiedBy>木偶·说谎纪</cp:lastModifiedBy>
  <dcterms:modified xsi:type="dcterms:W3CDTF">2025-06-04T08:37:20Z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eyJoZGlkIjoiNmM1ZTc0OGI0NzA2OTYxMzhkOWM5NzhhMWY5Mzk2YjQifQ==</vt:lpwstr>
  </property>
  <property fmtid="{D5CDD505-2E9C-101B-9397-08002B2CF9AE}" pid="4" name="ICV">
    <vt:lpwstr>3E05BC15F06C4644BB81C03529CE76EF_13</vt:lpwstr>
  </property>
</Properties>
</file>