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关于进一步落实</w:t>
      </w:r>
    </w:p>
    <w:p>
      <w:pPr>
        <w:pStyle w:val="18"/>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气象高质量发展纲要</w:t>
      </w:r>
      <w:r>
        <w:rPr>
          <w:rFonts w:hint="eastAsia" w:ascii="方正小标宋简体" w:hAnsi="方正小标宋简体" w:eastAsia="方正小标宋简体" w:cs="方正小标宋简体"/>
          <w:bCs/>
          <w:color w:val="000000" w:themeColor="text1"/>
          <w:spacing w:val="-20"/>
          <w:sz w:val="44"/>
          <w:szCs w:val="44"/>
          <w14:textFill>
            <w14:solidFill>
              <w14:schemeClr w14:val="tx1"/>
            </w14:solidFill>
          </w14:textFill>
        </w:rPr>
        <w:t>的</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实施方案</w:t>
      </w:r>
    </w:p>
    <w:p>
      <w:pPr>
        <w:pStyle w:val="18"/>
        <w:keepNext w:val="0"/>
        <w:keepLines w:val="0"/>
        <w:pageBreakBefore w:val="0"/>
        <w:widowControl w:val="0"/>
        <w:kinsoku/>
        <w:wordWrap/>
        <w:overflowPunct/>
        <w:topLinePunct w:val="0"/>
        <w:autoSpaceDE/>
        <w:autoSpaceDN/>
        <w:bidi w:val="0"/>
        <w:spacing w:after="0" w:line="560" w:lineRule="exact"/>
        <w:jc w:val="center"/>
        <w:textAlignment w:val="auto"/>
        <w:rPr>
          <w:rFonts w:ascii="华文楷体" w:hAnsi="华文楷体" w:eastAsia="华文楷体"/>
          <w:color w:val="000000" w:themeColor="text1"/>
          <w:sz w:val="32"/>
          <w:szCs w:val="36"/>
          <w14:textFill>
            <w14:solidFill>
              <w14:schemeClr w14:val="tx1"/>
            </w14:solidFill>
          </w14:textFill>
        </w:rPr>
      </w:pPr>
      <w:r>
        <w:rPr>
          <w:rFonts w:hint="eastAsia" w:ascii="华文楷体" w:hAnsi="华文楷体" w:eastAsia="华文楷体"/>
          <w:color w:val="000000" w:themeColor="text1"/>
          <w:sz w:val="32"/>
          <w:szCs w:val="36"/>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各镇人民政府，县政府各工作部门、直属机构：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县级气象工作是现代气象体系的基础，是服务保障生命安全、生产发展、生活富裕、生态良好的第一线。为深入贯彻党的二十大和二十届二中、三中全会精神，</w:t>
      </w:r>
      <w:r>
        <w:rPr>
          <w:rFonts w:hint="eastAsia" w:ascii="仿宋_GB2312" w:eastAsia="仿宋_GB2312"/>
          <w:color w:val="000000" w:themeColor="text1"/>
          <w:sz w:val="32"/>
          <w:szCs w:val="32"/>
          <w14:textFill>
            <w14:solidFill>
              <w14:schemeClr w14:val="tx1"/>
            </w14:solidFill>
          </w14:textFill>
        </w:rPr>
        <w:t>全面</w:t>
      </w:r>
      <w:r>
        <w:rPr>
          <w:rFonts w:hint="eastAsia" w:ascii="仿宋_GB2312" w:hAnsi="仿宋_GB2312" w:eastAsia="仿宋_GB2312" w:cs="仿宋_GB2312"/>
          <w:bCs/>
          <w:color w:val="000000" w:themeColor="text1"/>
          <w:kern w:val="2"/>
          <w:sz w:val="32"/>
          <w:szCs w:val="32"/>
          <w14:textFill>
            <w14:solidFill>
              <w14:schemeClr w14:val="tx1"/>
            </w14:solidFill>
          </w14:textFill>
        </w:rPr>
        <w:t>落实国务院《气象高质量发</w:t>
      </w:r>
      <w:r>
        <w:rPr>
          <w:rFonts w:hint="eastAsia" w:ascii="仿宋_GB2312" w:hAnsi="仿宋_GB2312" w:eastAsia="仿宋_GB2312" w:cs="仿宋_GB2312"/>
          <w:bCs/>
          <w:color w:val="000000" w:themeColor="text1"/>
          <w:spacing w:val="-6"/>
          <w:kern w:val="2"/>
          <w:sz w:val="32"/>
          <w:szCs w:val="32"/>
          <w14:textFill>
            <w14:solidFill>
              <w14:schemeClr w14:val="tx1"/>
            </w14:solidFill>
          </w14:textFill>
        </w:rPr>
        <w:t>展纲要</w:t>
      </w:r>
      <w:r>
        <w:rPr>
          <w:rFonts w:hint="eastAsia" w:ascii="仿宋_GB2312" w:hAnsi="仿宋_GB2312" w:eastAsia="仿宋_GB2312" w:cs="仿宋_GB2312"/>
          <w:bCs/>
          <w:color w:val="000000" w:themeColor="text1"/>
          <w:spacing w:val="-10"/>
          <w:kern w:val="2"/>
          <w:sz w:val="32"/>
          <w:szCs w:val="32"/>
          <w14:textFill>
            <w14:solidFill>
              <w14:schemeClr w14:val="tx1"/>
            </w14:solidFill>
          </w14:textFill>
        </w:rPr>
        <w:t>（</w:t>
      </w:r>
      <w:r>
        <w:rPr>
          <w:rFonts w:ascii="Times New Roman" w:hAnsi="Times New Roman" w:eastAsia="仿宋_GB2312" w:cs="仿宋_GB2312"/>
          <w:bCs/>
          <w:color w:val="000000" w:themeColor="text1"/>
          <w:spacing w:val="-10"/>
          <w:kern w:val="2"/>
          <w:sz w:val="32"/>
          <w:szCs w:val="32"/>
          <w14:textFill>
            <w14:solidFill>
              <w14:schemeClr w14:val="tx1"/>
            </w14:solidFill>
          </w14:textFill>
        </w:rPr>
        <w:t>2022</w:t>
      </w:r>
      <w:r>
        <w:rPr>
          <w:rFonts w:hint="eastAsia" w:ascii="仿宋_GB2312" w:hAnsi="仿宋_GB2312" w:eastAsia="仿宋_GB2312" w:cs="仿宋_GB2312"/>
          <w:bCs/>
          <w:color w:val="000000" w:themeColor="text1"/>
          <w:spacing w:val="-10"/>
          <w:kern w:val="2"/>
          <w:sz w:val="32"/>
          <w:szCs w:val="32"/>
          <w14:textFill>
            <w14:solidFill>
              <w14:schemeClr w14:val="tx1"/>
            </w14:solidFill>
          </w14:textFill>
        </w:rPr>
        <w:t>—</w:t>
      </w:r>
      <w:r>
        <w:rPr>
          <w:rFonts w:ascii="Times New Roman" w:hAnsi="Times New Roman" w:eastAsia="仿宋_GB2312" w:cs="仿宋_GB2312"/>
          <w:bCs/>
          <w:color w:val="000000" w:themeColor="text1"/>
          <w:spacing w:val="-10"/>
          <w:kern w:val="2"/>
          <w:sz w:val="32"/>
          <w:szCs w:val="32"/>
          <w14:textFill>
            <w14:solidFill>
              <w14:schemeClr w14:val="tx1"/>
            </w14:solidFill>
          </w14:textFill>
        </w:rPr>
        <w:t>2035</w:t>
      </w:r>
      <w:r>
        <w:rPr>
          <w:rFonts w:hint="eastAsia" w:ascii="仿宋_GB2312" w:hAnsi="仿宋_GB2312" w:eastAsia="仿宋_GB2312" w:cs="仿宋_GB2312"/>
          <w:bCs/>
          <w:color w:val="000000" w:themeColor="text1"/>
          <w:spacing w:val="-10"/>
          <w:kern w:val="2"/>
          <w:sz w:val="32"/>
          <w:szCs w:val="32"/>
          <w14:textFill>
            <w14:solidFill>
              <w14:schemeClr w14:val="tx1"/>
            </w14:solidFill>
          </w14:textFill>
        </w:rPr>
        <w:t>年）》（国发〔</w:t>
      </w:r>
      <w:r>
        <w:rPr>
          <w:rFonts w:ascii="Times New Roman" w:hAnsi="Times New Roman" w:eastAsia="仿宋_GB2312" w:cs="仿宋_GB2312"/>
          <w:bCs/>
          <w:color w:val="000000" w:themeColor="text1"/>
          <w:spacing w:val="-10"/>
          <w:kern w:val="2"/>
          <w:sz w:val="32"/>
          <w:szCs w:val="32"/>
          <w14:textFill>
            <w14:solidFill>
              <w14:schemeClr w14:val="tx1"/>
            </w14:solidFill>
          </w14:textFill>
        </w:rPr>
        <w:t>2022</w:t>
      </w:r>
      <w:r>
        <w:rPr>
          <w:rFonts w:hint="eastAsia" w:ascii="仿宋_GB2312" w:hAnsi="仿宋_GB2312" w:eastAsia="仿宋_GB2312" w:cs="仿宋_GB2312"/>
          <w:bCs/>
          <w:color w:val="000000" w:themeColor="text1"/>
          <w:spacing w:val="-10"/>
          <w:kern w:val="2"/>
          <w:sz w:val="32"/>
          <w:szCs w:val="32"/>
          <w14:textFill>
            <w14:solidFill>
              <w14:schemeClr w14:val="tx1"/>
            </w14:solidFill>
          </w14:textFill>
        </w:rPr>
        <w:t>〕</w:t>
      </w:r>
      <w:r>
        <w:rPr>
          <w:rFonts w:ascii="Times New Roman" w:hAnsi="Times New Roman" w:eastAsia="仿宋_GB2312" w:cs="仿宋_GB2312"/>
          <w:bCs/>
          <w:color w:val="000000" w:themeColor="text1"/>
          <w:spacing w:val="-10"/>
          <w:kern w:val="2"/>
          <w:sz w:val="32"/>
          <w:szCs w:val="32"/>
          <w14:textFill>
            <w14:solidFill>
              <w14:schemeClr w14:val="tx1"/>
            </w14:solidFill>
          </w14:textFill>
        </w:rPr>
        <w:t>11</w:t>
      </w:r>
      <w:r>
        <w:rPr>
          <w:rFonts w:hint="eastAsia" w:ascii="仿宋_GB2312" w:hAnsi="仿宋_GB2312" w:eastAsia="仿宋_GB2312" w:cs="仿宋_GB2312"/>
          <w:bCs/>
          <w:color w:val="000000" w:themeColor="text1"/>
          <w:spacing w:val="-10"/>
          <w:kern w:val="2"/>
          <w:sz w:val="32"/>
          <w:szCs w:val="32"/>
          <w14:textFill>
            <w14:solidFill>
              <w14:schemeClr w14:val="tx1"/>
            </w14:solidFill>
          </w14:textFill>
        </w:rPr>
        <w:t>号）、《陕西省气象灾害防御条例》、中共中国气象局党组《关于印发加快推进基层气象高质量发展的意见的通知》（中气党发〔</w:t>
      </w:r>
      <w:r>
        <w:rPr>
          <w:rFonts w:hint="eastAsia" w:ascii="Times New Roman" w:hAnsi="Times New Roman" w:eastAsia="仿宋_GB2312" w:cs="仿宋_GB2312"/>
          <w:bCs/>
          <w:color w:val="000000" w:themeColor="text1"/>
          <w:spacing w:val="-10"/>
          <w:kern w:val="2"/>
          <w:sz w:val="32"/>
          <w:szCs w:val="32"/>
          <w14:textFill>
            <w14:solidFill>
              <w14:schemeClr w14:val="tx1"/>
            </w14:solidFill>
          </w14:textFill>
        </w:rPr>
        <w:t>2024</w:t>
      </w:r>
      <w:r>
        <w:rPr>
          <w:rFonts w:hint="eastAsia" w:ascii="仿宋_GB2312" w:hAnsi="仿宋_GB2312" w:eastAsia="仿宋_GB2312" w:cs="仿宋_GB2312"/>
          <w:bCs/>
          <w:color w:val="000000" w:themeColor="text1"/>
          <w:spacing w:val="-10"/>
          <w:kern w:val="2"/>
          <w:sz w:val="32"/>
          <w:szCs w:val="32"/>
          <w14:textFill>
            <w14:solidFill>
              <w14:schemeClr w14:val="tx1"/>
            </w14:solidFill>
          </w14:textFill>
        </w:rPr>
        <w:t>〕</w:t>
      </w:r>
      <w:r>
        <w:rPr>
          <w:rFonts w:hint="eastAsia" w:ascii="Times New Roman" w:hAnsi="Times New Roman" w:eastAsia="仿宋_GB2312" w:cs="仿宋_GB2312"/>
          <w:bCs/>
          <w:color w:val="000000" w:themeColor="text1"/>
          <w:spacing w:val="-10"/>
          <w:kern w:val="2"/>
          <w:sz w:val="32"/>
          <w:szCs w:val="32"/>
          <w14:textFill>
            <w14:solidFill>
              <w14:schemeClr w14:val="tx1"/>
            </w14:solidFill>
          </w14:textFill>
        </w:rPr>
        <w:t>120</w:t>
      </w:r>
      <w:r>
        <w:rPr>
          <w:rFonts w:hint="eastAsia" w:ascii="仿宋_GB2312" w:hAnsi="仿宋_GB2312" w:eastAsia="仿宋_GB2312" w:cs="仿宋_GB2312"/>
          <w:bCs/>
          <w:color w:val="000000" w:themeColor="text1"/>
          <w:spacing w:val="-10"/>
          <w:kern w:val="2"/>
          <w:sz w:val="32"/>
          <w:szCs w:val="32"/>
          <w14:textFill>
            <w14:solidFill>
              <w14:schemeClr w14:val="tx1"/>
            </w14:solidFill>
          </w14:textFill>
        </w:rPr>
        <w:t>号）、陕西省人民政府办公厅《关于印发进一步推进气象高质量发展实施方案的通知》（陕政办发〔</w:t>
      </w:r>
      <w:r>
        <w:rPr>
          <w:rFonts w:hint="eastAsia" w:ascii="Times New Roman" w:hAnsi="Times New Roman" w:eastAsia="仿宋_GB2312" w:cs="仿宋_GB2312"/>
          <w:bCs/>
          <w:color w:val="000000" w:themeColor="text1"/>
          <w:spacing w:val="-10"/>
          <w:kern w:val="2"/>
          <w:sz w:val="32"/>
          <w:szCs w:val="32"/>
          <w14:textFill>
            <w14:solidFill>
              <w14:schemeClr w14:val="tx1"/>
            </w14:solidFill>
          </w14:textFill>
        </w:rPr>
        <w:t>2024</w:t>
      </w:r>
      <w:r>
        <w:rPr>
          <w:rFonts w:hint="eastAsia" w:ascii="仿宋_GB2312" w:hAnsi="仿宋_GB2312" w:eastAsia="仿宋_GB2312" w:cs="仿宋_GB2312"/>
          <w:bCs/>
          <w:color w:val="000000" w:themeColor="text1"/>
          <w:spacing w:val="-10"/>
          <w:kern w:val="2"/>
          <w:sz w:val="32"/>
          <w:szCs w:val="32"/>
          <w14:textFill>
            <w14:solidFill>
              <w14:schemeClr w14:val="tx1"/>
            </w14:solidFill>
          </w14:textFill>
        </w:rPr>
        <w:t>〕</w:t>
      </w:r>
      <w:r>
        <w:rPr>
          <w:rFonts w:hint="eastAsia" w:ascii="Times New Roman" w:hAnsi="Times New Roman" w:eastAsia="仿宋_GB2312" w:cs="仿宋_GB2312"/>
          <w:bCs/>
          <w:color w:val="000000" w:themeColor="text1"/>
          <w:spacing w:val="-10"/>
          <w:kern w:val="2"/>
          <w:sz w:val="32"/>
          <w:szCs w:val="32"/>
          <w14:textFill>
            <w14:solidFill>
              <w14:schemeClr w14:val="tx1"/>
            </w14:solidFill>
          </w14:textFill>
        </w:rPr>
        <w:t>21</w:t>
      </w:r>
      <w:r>
        <w:rPr>
          <w:rFonts w:hint="eastAsia" w:ascii="仿宋_GB2312" w:hAnsi="仿宋_GB2312" w:eastAsia="仿宋_GB2312" w:cs="仿宋_GB2312"/>
          <w:bCs/>
          <w:color w:val="000000" w:themeColor="text1"/>
          <w:spacing w:val="-10"/>
          <w:kern w:val="2"/>
          <w:sz w:val="32"/>
          <w:szCs w:val="32"/>
          <w14:textFill>
            <w14:solidFill>
              <w14:schemeClr w14:val="tx1"/>
            </w14:solidFill>
          </w14:textFill>
        </w:rPr>
        <w:t>号）</w:t>
      </w:r>
      <w:r>
        <w:rPr>
          <w:rFonts w:hint="eastAsia" w:ascii="仿宋_GB2312" w:hAnsi="仿宋_GB2312" w:eastAsia="仿宋_GB2312" w:cs="仿宋_GB2312"/>
          <w:bCs/>
          <w:color w:val="000000" w:themeColor="text1"/>
          <w:spacing w:val="-6"/>
          <w:kern w:val="2"/>
          <w:sz w:val="32"/>
          <w:szCs w:val="32"/>
          <w14:textFill>
            <w14:solidFill>
              <w14:schemeClr w14:val="tx1"/>
            </w14:solidFill>
          </w14:textFill>
        </w:rPr>
        <w:t>要求，</w:t>
      </w:r>
      <w:r>
        <w:rPr>
          <w:rFonts w:hint="eastAsia" w:ascii="仿宋_GB2312" w:hAnsi="仿宋_GB2312" w:eastAsia="仿宋_GB2312" w:cs="仿宋_GB2312"/>
          <w:bCs/>
          <w:color w:val="000000" w:themeColor="text1"/>
          <w:kern w:val="2"/>
          <w:sz w:val="32"/>
          <w:szCs w:val="32"/>
          <w14:textFill>
            <w14:solidFill>
              <w14:schemeClr w14:val="tx1"/>
            </w14:solidFill>
          </w14:textFill>
        </w:rPr>
        <w:t>加快推进气象科技能力现代化和社会服务现代化，奋力谱写汉阴中国式现代化气象新篇章，结合工作实际，制定本实施方案。</w:t>
      </w:r>
    </w:p>
    <w:p>
      <w:pPr>
        <w:pStyle w:val="4"/>
        <w:keepNext w:val="0"/>
        <w:keepLines w:val="0"/>
        <w:pageBreakBefore w:val="0"/>
        <w:widowControl w:val="0"/>
        <w:numPr>
          <w:ilvl w:val="12"/>
          <w:numId w:val="0"/>
        </w:numPr>
        <w:kinsoku/>
        <w:wordWrap/>
        <w:overflowPunct/>
        <w:topLinePunct w:val="0"/>
        <w:autoSpaceDE/>
        <w:autoSpaceDN/>
        <w:bidi w:val="0"/>
        <w:spacing w:before="0" w:after="0" w:line="560" w:lineRule="exact"/>
        <w:ind w:firstLine="640" w:firstLineChars="200"/>
        <w:textAlignment w:val="auto"/>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一、总体要求</w:t>
      </w:r>
    </w:p>
    <w:p>
      <w:pPr>
        <w:pStyle w:val="5"/>
        <w:keepNext w:val="0"/>
        <w:keepLines w:val="0"/>
        <w:pageBreakBefore w:val="0"/>
        <w:widowControl w:val="0"/>
        <w:numPr>
          <w:ilvl w:val="12"/>
          <w:numId w:val="0"/>
        </w:numPr>
        <w:kinsoku/>
        <w:wordWrap/>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color w:val="000000" w:themeColor="text1"/>
          <w14:textFill>
            <w14:solidFill>
              <w14:schemeClr w14:val="tx1"/>
            </w14:solidFill>
          </w14:textFill>
        </w:rPr>
      </w:pPr>
      <w:bookmarkStart w:id="0" w:name="_Toc514262754"/>
      <w:bookmarkStart w:id="1" w:name="_Toc514262756"/>
      <w:bookmarkStart w:id="2" w:name="_Toc514147787"/>
      <w:r>
        <w:rPr>
          <w:rFonts w:hint="eastAsia" w:ascii="楷体_GB2312" w:hAnsi="楷体_GB2312" w:eastAsia="楷体_GB2312" w:cs="楷体_GB2312"/>
          <w:color w:val="000000" w:themeColor="text1"/>
          <w14:textFill>
            <w14:solidFill>
              <w14:schemeClr w14:val="tx1"/>
            </w14:solidFill>
          </w14:textFill>
        </w:rPr>
        <w:t>（一）指导思想。</w:t>
      </w:r>
      <w:r>
        <w:rPr>
          <w:rFonts w:hint="eastAsia" w:ascii="仿宋_GB2312" w:hAnsi="仿宋_GB2312" w:eastAsia="仿宋_GB2312" w:cs="仿宋_GB2312"/>
          <w:color w:val="000000" w:themeColor="text1"/>
          <w14:textFill>
            <w14:solidFill>
              <w14:schemeClr w14:val="tx1"/>
            </w14:solidFill>
          </w14:textFill>
        </w:rPr>
        <w:t>以习近平新时代中国特色社会主义思想为指导，深入贯彻党的二十大和二十届二中、三中全会精神，贯通落实习近平总书记关于气象工作重要指示和历次来陕考察重要讲话重要指示精神，以提供高质量气象服务为导向，坚持创新驱动、需求牵引、多方协同发展，因地制宜发展新质生产力，加快推进气象科技能力现代化和社会服务现代化，努力构建科技领先、监测精密、预报精准、服务精细、人民满意的现代气象体系，充分发挥气象防灾减灾第一道防线作用，全方位保障生命安全、生产发展、生活富裕、生态良好，更好满足人民日益增长的美好生活需要，为建设安康市域副中心，打造共同富裕锦绣汉阴提供高质量气象服务支撑。</w:t>
      </w:r>
    </w:p>
    <w:p>
      <w:pPr>
        <w:pStyle w:val="5"/>
        <w:keepNext w:val="0"/>
        <w:keepLines w:val="0"/>
        <w:pageBreakBefore w:val="0"/>
        <w:widowControl w:val="0"/>
        <w:numPr>
          <w:ilvl w:val="12"/>
          <w:numId w:val="0"/>
        </w:numPr>
        <w:kinsoku/>
        <w:wordWrap/>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（二）发展目标。</w:t>
      </w:r>
      <w:r>
        <w:rPr>
          <w:rFonts w:hint="eastAsia" w:ascii="仿宋_GB2312" w:hAnsi="仿宋_GB2312" w:eastAsia="仿宋_GB2312" w:cs="仿宋_GB2312"/>
          <w:color w:val="000000" w:themeColor="text1"/>
          <w14:textFill>
            <w14:solidFill>
              <w14:schemeClr w14:val="tx1"/>
            </w14:solidFill>
          </w14:textFill>
        </w:rPr>
        <w:t>力争到</w:t>
      </w:r>
      <w:r>
        <w:rPr>
          <w:rFonts w:hint="eastAsia" w:ascii="Times New Roman" w:hAnsi="Times New Roman" w:eastAsia="仿宋_GB2312" w:cs="仿宋_GB2312"/>
          <w:color w:val="000000" w:themeColor="text1"/>
          <w14:textFill>
            <w14:solidFill>
              <w14:schemeClr w14:val="tx1"/>
            </w14:solidFill>
          </w14:textFill>
        </w:rPr>
        <w:t>2030</w:t>
      </w:r>
      <w:r>
        <w:rPr>
          <w:rFonts w:hint="eastAsia" w:ascii="仿宋_GB2312" w:hAnsi="仿宋_GB2312" w:eastAsia="仿宋_GB2312" w:cs="仿宋_GB2312"/>
          <w:color w:val="000000" w:themeColor="text1"/>
          <w14:textFill>
            <w14:solidFill>
              <w14:schemeClr w14:val="tx1"/>
            </w14:solidFill>
          </w14:textFill>
        </w:rPr>
        <w:t>年，构建形成业务能力坚实、服务精细高效、社会治理有效、保障持续稳定的汉阴气象高质量发展格局，气象科技能力现代化和社会服务现代化水平显著提高，为全面实现《气象高质量发展纲要（</w:t>
      </w:r>
      <w:r>
        <w:rPr>
          <w:rFonts w:hint="eastAsia" w:ascii="Times New Roman" w:hAnsi="Times New Roman" w:eastAsia="仿宋_GB2312" w:cs="仿宋_GB2312"/>
          <w:color w:val="000000" w:themeColor="text1"/>
          <w14:textFill>
            <w14:solidFill>
              <w14:schemeClr w14:val="tx1"/>
            </w14:solidFill>
          </w14:textFill>
        </w:rPr>
        <w:t>2022</w:t>
      </w:r>
      <w:r>
        <w:rPr>
          <w:rFonts w:hint="eastAsia" w:ascii="仿宋_GB2312" w:hAnsi="仿宋_GB2312" w:eastAsia="仿宋_GB2312" w:cs="仿宋_GB2312"/>
          <w:color w:val="000000" w:themeColor="text1"/>
          <w14:textFill>
            <w14:solidFill>
              <w14:schemeClr w14:val="tx1"/>
            </w14:solidFill>
          </w14:textFill>
        </w:rPr>
        <w:t>—</w:t>
      </w:r>
      <w:r>
        <w:rPr>
          <w:rFonts w:hint="eastAsia" w:ascii="Times New Roman" w:hAnsi="Times New Roman" w:eastAsia="仿宋_GB2312" w:cs="仿宋_GB2312"/>
          <w:color w:val="000000" w:themeColor="text1"/>
          <w14:textFill>
            <w14:solidFill>
              <w14:schemeClr w14:val="tx1"/>
            </w14:solidFill>
          </w14:textFill>
        </w:rPr>
        <w:t>2035</w:t>
      </w:r>
      <w:r>
        <w:rPr>
          <w:rFonts w:hint="eastAsia" w:ascii="仿宋_GB2312" w:hAnsi="仿宋_GB2312" w:eastAsia="仿宋_GB2312" w:cs="仿宋_GB2312"/>
          <w:color w:val="000000" w:themeColor="text1"/>
          <w14:textFill>
            <w14:solidFill>
              <w14:schemeClr w14:val="tx1"/>
            </w14:solidFill>
          </w14:textFill>
        </w:rPr>
        <w:t>年）》奋斗目标打下坚实基础。到</w:t>
      </w:r>
      <w:r>
        <w:rPr>
          <w:rFonts w:hint="eastAsia" w:ascii="Times New Roman" w:hAnsi="Times New Roman" w:eastAsia="仿宋_GB2312" w:cs="仿宋_GB2312"/>
          <w:color w:val="000000" w:themeColor="text1"/>
          <w14:textFill>
            <w14:solidFill>
              <w14:schemeClr w14:val="tx1"/>
            </w14:solidFill>
          </w14:textFill>
        </w:rPr>
        <w:t>2035</w:t>
      </w:r>
      <w:r>
        <w:rPr>
          <w:rFonts w:hint="eastAsia" w:ascii="仿宋_GB2312" w:hAnsi="仿宋_GB2312" w:eastAsia="仿宋_GB2312" w:cs="仿宋_GB2312"/>
          <w:color w:val="000000" w:themeColor="text1"/>
          <w14:textFill>
            <w14:solidFill>
              <w14:schemeClr w14:val="tx1"/>
            </w14:solidFill>
          </w14:textFill>
        </w:rPr>
        <w:t>年，与省市气象高质量发展同步，基本实现以智慧气象为主要特征的气象现代化，气象与汉阴经济社会各领域深度融合，气象协同发展环境和机制更加完善，气象防灾减灾第一道防线作用充分发挥，赋能汉阴经济社会发展成效明显，公众气象服务满意度稳步提高。</w:t>
      </w:r>
    </w:p>
    <w:p>
      <w:pPr>
        <w:pStyle w:val="4"/>
        <w:keepNext w:val="0"/>
        <w:keepLines w:val="0"/>
        <w:pageBreakBefore w:val="0"/>
        <w:widowControl w:val="0"/>
        <w:numPr>
          <w:ilvl w:val="12"/>
          <w:numId w:val="0"/>
        </w:numPr>
        <w:kinsoku/>
        <w:wordWrap/>
        <w:overflowPunct/>
        <w:topLinePunct w:val="0"/>
        <w:autoSpaceDE/>
        <w:autoSpaceDN/>
        <w:bidi w:val="0"/>
        <w:spacing w:before="0" w:after="0" w:line="560" w:lineRule="exact"/>
        <w:ind w:firstLine="640" w:firstLineChars="200"/>
        <w:textAlignment w:val="auto"/>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二、主要任务</w:t>
      </w:r>
    </w:p>
    <w:p>
      <w:pPr>
        <w:pStyle w:val="4"/>
        <w:keepNext w:val="0"/>
        <w:keepLines w:val="0"/>
        <w:pageBreakBefore w:val="0"/>
        <w:widowControl w:val="0"/>
        <w:numPr>
          <w:ilvl w:val="12"/>
          <w:numId w:val="0"/>
        </w:numPr>
        <w:kinsoku/>
        <w:wordWrap/>
        <w:overflowPunct/>
        <w:topLinePunct w:val="0"/>
        <w:autoSpaceDE/>
        <w:autoSpaceDN/>
        <w:bidi w:val="0"/>
        <w:spacing w:before="0" w:after="0" w:line="560" w:lineRule="exact"/>
        <w:ind w:firstLine="640" w:firstLineChars="200"/>
        <w:textAlignment w:val="auto"/>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（一）筑牢气象防灾减灾第一道防线。</w:t>
      </w:r>
    </w:p>
    <w:p>
      <w:pPr>
        <w:pStyle w:val="33"/>
        <w:keepNext w:val="0"/>
        <w:keepLines w:val="0"/>
        <w:pageBreakBefore w:val="0"/>
        <w:widowControl w:val="0"/>
        <w:kinsoku/>
        <w:wordWrap/>
        <w:overflowPunct/>
        <w:topLinePunct w:val="0"/>
        <w:autoSpaceDE/>
        <w:autoSpaceDN/>
        <w:bidi w:val="0"/>
        <w:spacing w:line="560" w:lineRule="exact"/>
        <w:ind w:firstLine="640"/>
        <w:jc w:val="both"/>
        <w:textAlignment w:val="auto"/>
        <w:rPr>
          <w:rFonts w:hint="default" w:ascii="楷体_GB2312" w:hAnsi="楷体_GB2312" w:eastAsia="楷体_GB2312" w:cs="楷体_GB2312"/>
          <w:b/>
          <w:color w:val="000000" w:themeColor="text1"/>
          <w:kern w:val="2"/>
          <w:sz w:val="32"/>
          <w:szCs w:val="32"/>
          <w14:textFill>
            <w14:solidFill>
              <w14:schemeClr w14:val="tx1"/>
            </w14:solidFill>
          </w14:textFill>
        </w:rPr>
      </w:pPr>
      <w:r>
        <w:rPr>
          <w:rFonts w:ascii="Times New Roman" w:hAnsi="Times New Roman" w:eastAsia="仿宋_GB2312" w:cs="仿宋_GB2312"/>
          <w:b/>
          <w:color w:val="000000" w:themeColor="text1"/>
          <w:kern w:val="2"/>
          <w:sz w:val="32"/>
          <w:szCs w:val="32"/>
          <w14:textFill>
            <w14:solidFill>
              <w14:schemeClr w14:val="tx1"/>
            </w14:solidFill>
          </w14:textFill>
        </w:rPr>
        <w:t>1</w:t>
      </w:r>
      <w:r>
        <w:rPr>
          <w:rFonts w:ascii="仿宋_GB2312" w:hAnsi="仿宋_GB2312" w:eastAsia="仿宋_GB2312" w:cs="仿宋_GB2312"/>
          <w:b/>
          <w:color w:val="000000" w:themeColor="text1"/>
          <w:kern w:val="2"/>
          <w:sz w:val="32"/>
          <w:szCs w:val="32"/>
          <w14:textFill>
            <w14:solidFill>
              <w14:schemeClr w14:val="tx1"/>
            </w14:solidFill>
          </w14:textFill>
        </w:rPr>
        <w:t>.增强气象灾害防范应对意识。</w:t>
      </w:r>
      <w:r>
        <w:rPr>
          <w:rFonts w:ascii="仿宋_GB2312" w:hAnsi="仿宋_GB2312" w:eastAsia="仿宋_GB2312" w:cs="仿宋_GB2312"/>
          <w:color w:val="000000" w:themeColor="text1"/>
          <w:sz w:val="32"/>
          <w:szCs w:val="32"/>
          <w:lang w:bidi="ar"/>
          <w14:textFill>
            <w14:solidFill>
              <w14:schemeClr w14:val="tx1"/>
            </w14:solidFill>
          </w14:textFill>
        </w:rPr>
        <w:t>将气象法律法规、气象防灾减灾知识纳入全县领导干部、青年人才、妇女职工专题培训和党校培训课程。县委宣传部、县气象局等部门</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联合</w:t>
      </w:r>
      <w:r>
        <w:rPr>
          <w:rFonts w:ascii="仿宋_GB2312" w:hAnsi="仿宋_GB2312" w:eastAsia="仿宋_GB2312" w:cs="仿宋_GB2312"/>
          <w:color w:val="000000" w:themeColor="text1"/>
          <w:sz w:val="32"/>
          <w:szCs w:val="32"/>
          <w:lang w:bidi="ar"/>
          <w14:textFill>
            <w14:solidFill>
              <w14:schemeClr w14:val="tx1"/>
            </w14:solidFill>
          </w14:textFill>
        </w:rPr>
        <w:t>加</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强</w:t>
      </w:r>
      <w:r>
        <w:rPr>
          <w:rFonts w:ascii="仿宋_GB2312" w:hAnsi="仿宋_GB2312" w:eastAsia="仿宋_GB2312" w:cs="仿宋_GB2312"/>
          <w:color w:val="000000" w:themeColor="text1"/>
          <w:sz w:val="32"/>
          <w:szCs w:val="32"/>
          <w:lang w:bidi="ar"/>
          <w14:textFill>
            <w14:solidFill>
              <w14:schemeClr w14:val="tx1"/>
            </w14:solidFill>
          </w14:textFill>
        </w:rPr>
        <w:t>极端天气自救互救知识宣教和技能培训，</w:t>
      </w:r>
      <w:r>
        <w:rPr>
          <w:rFonts w:ascii="仿宋_GB2312" w:hAnsi="仿宋_GB2312" w:eastAsia="仿宋_GB2312" w:cs="仿宋_GB2312"/>
          <w:bCs/>
          <w:color w:val="000000" w:themeColor="text1"/>
          <w:kern w:val="2"/>
          <w:sz w:val="32"/>
          <w:szCs w:val="32"/>
          <w14:textFill>
            <w14:solidFill>
              <w14:schemeClr w14:val="tx1"/>
            </w14:solidFill>
          </w14:textFill>
        </w:rPr>
        <w:t>提高各级领导干部应用气象知识开展防灾减灾工作能力。县气象局、县总工会、团县委、妇联等部门要深化合作，建立常态化联系制度，强化气象预警信息在职工、青年、妇女儿童等重点人群中的广泛传播，</w:t>
      </w:r>
      <w:r>
        <w:rPr>
          <w:rFonts w:ascii="仿宋_GB2312" w:hAnsi="仿宋_GB2312" w:eastAsia="仿宋_GB2312" w:cs="仿宋_GB2312"/>
          <w:color w:val="000000" w:themeColor="text1"/>
          <w:sz w:val="32"/>
          <w:szCs w:val="32"/>
          <w:lang w:bidi="ar"/>
          <w14:textFill>
            <w14:solidFill>
              <w14:schemeClr w14:val="tx1"/>
            </w14:solidFill>
          </w14:textFill>
        </w:rPr>
        <w:t>开展群众参与度高、传播效果好的气象科普活动，推进气象科普进校园、进企业、进社区、进农村、进家庭。</w:t>
      </w:r>
      <w:r>
        <w:rPr>
          <w:rFonts w:ascii="楷体_GB2312" w:hAnsi="楷体_GB2312" w:eastAsia="楷体_GB2312" w:cs="楷体_GB2312"/>
          <w:color w:val="000000" w:themeColor="text1"/>
          <w:sz w:val="32"/>
          <w:szCs w:val="32"/>
          <w:lang w:bidi="ar"/>
          <w14:textFill>
            <w14:solidFill>
              <w14:schemeClr w14:val="tx1"/>
            </w14:solidFill>
          </w14:textFill>
        </w:rPr>
        <w:t>（县委组织部牵头，县委宣传部、县委党校、县应急管理局、县总工会、团县委、县妇联、县科协、县融媒体中心、县气象局、各镇人民政府按职责分工负责）</w:t>
      </w:r>
    </w:p>
    <w:p>
      <w:pPr>
        <w:pStyle w:val="4"/>
        <w:keepNext w:val="0"/>
        <w:keepLines w:val="0"/>
        <w:pageBreakBefore w:val="0"/>
        <w:widowControl w:val="0"/>
        <w:numPr>
          <w:ilvl w:val="12"/>
          <w:numId w:val="0"/>
        </w:numPr>
        <w:kinsoku/>
        <w:wordWrap/>
        <w:overflowPunct/>
        <w:topLinePunct w:val="0"/>
        <w:autoSpaceDE/>
        <w:autoSpaceDN/>
        <w:bidi w:val="0"/>
        <w:spacing w:before="0" w:after="0" w:line="560" w:lineRule="exact"/>
        <w:ind w:firstLine="642" w:firstLineChars="200"/>
        <w:textAlignment w:val="auto"/>
        <w:rPr>
          <w:rFonts w:ascii="仿宋_GB2312" w:hAnsi="仿宋_GB2312" w:eastAsia="仿宋_GB2312" w:cs="仿宋_GB2312"/>
          <w:b w:val="0"/>
          <w:color w:val="000000" w:themeColor="text1"/>
          <w:kern w:val="2"/>
          <w:sz w:val="32"/>
          <w:szCs w:val="32"/>
          <w14:textFill>
            <w14:solidFill>
              <w14:schemeClr w14:val="tx1"/>
            </w14:solidFill>
          </w14:textFill>
        </w:rPr>
      </w:pPr>
      <w:r>
        <w:rPr>
          <w:rFonts w:hint="eastAsia" w:ascii="Times New Roman" w:hAnsi="Times New Roman" w:eastAsia="仿宋_GB2312" w:cs="仿宋_GB2312"/>
          <w:bCs w:val="0"/>
          <w:color w:val="000000" w:themeColor="text1"/>
          <w:kern w:val="2"/>
          <w:sz w:val="32"/>
          <w:szCs w:val="32"/>
          <w14:textFill>
            <w14:solidFill>
              <w14:schemeClr w14:val="tx1"/>
            </w14:solidFill>
          </w14:textFill>
        </w:rPr>
        <w:t>2</w:t>
      </w:r>
      <w:r>
        <w:rPr>
          <w:rFonts w:hint="eastAsia" w:ascii="仿宋_GB2312" w:hAnsi="仿宋_GB2312" w:eastAsia="仿宋_GB2312" w:cs="仿宋_GB2312"/>
          <w:bCs w:val="0"/>
          <w:color w:val="000000" w:themeColor="text1"/>
          <w:kern w:val="2"/>
          <w:sz w:val="32"/>
          <w:szCs w:val="32"/>
          <w14:textFill>
            <w14:solidFill>
              <w14:schemeClr w14:val="tx1"/>
            </w14:solidFill>
          </w14:textFill>
        </w:rPr>
        <w:t>.健全气象防灾减灾机制。</w:t>
      </w:r>
      <w:r>
        <w:rPr>
          <w:rFonts w:hint="eastAsia" w:ascii="仿宋_GB2312" w:hAnsi="仿宋_GB2312" w:eastAsia="仿宋_GB2312" w:cs="仿宋_GB2312"/>
          <w:b w:val="0"/>
          <w:color w:val="000000" w:themeColor="text1"/>
          <w:kern w:val="2"/>
          <w:sz w:val="32"/>
          <w:szCs w:val="32"/>
          <w14:textFill>
            <w14:solidFill>
              <w14:schemeClr w14:val="tx1"/>
            </w14:solidFill>
          </w14:textFill>
        </w:rPr>
        <w:t>不断完善以气象预警为先导的应急和社会响应联动机制。优化部门间重大灾害性天气综合会商研判调度工作流程，建立气象与自然资源、交通运输、水利、农业农村、应急管理、林业等部门的快速应急热线。完善气象高级别预警“叫应”工作流程，建立面向党委、政府主要领导的直通式报告机制。大力实施“网格+气象”行动，将气象防灾减灾纳入镇、社区等基层网格化管理。建立健全重大气象灾害预警信息快速发布“绿色通道”、气象灾害防御水平评估、气象灾害防御重点单位认证、气象灾害风险转移等制度。</w:t>
      </w:r>
      <w:r>
        <w:rPr>
          <w:rFonts w:hint="eastAsia" w:ascii="楷体_GB2312" w:hAnsi="楷体_GB2312" w:eastAsia="楷体_GB2312" w:cs="楷体_GB2312"/>
          <w:b w:val="0"/>
          <w:color w:val="000000" w:themeColor="text1"/>
          <w:kern w:val="2"/>
          <w:sz w:val="32"/>
          <w:szCs w:val="32"/>
          <w14:textFill>
            <w14:solidFill>
              <w14:schemeClr w14:val="tx1"/>
            </w14:solidFill>
          </w14:textFill>
        </w:rPr>
        <w:t>（县应急管理局牵头，县民政局、县自然资源局、县住建局、县交通局、县农业农村局、县水利局、县林业局、县气象局、各镇人民政府按职责分工负责）</w:t>
      </w:r>
    </w:p>
    <w:p>
      <w:pPr>
        <w:pStyle w:val="18"/>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outlineLvl w:val="1"/>
        <w:rPr>
          <w:rFonts w:ascii="楷体_GB2312" w:hAnsi="楷体_GB2312" w:eastAsia="楷体_GB2312" w:cs="楷体_GB2312"/>
          <w:bCs/>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kern w:val="2"/>
          <w:sz w:val="32"/>
          <w:szCs w:val="32"/>
          <w14:textFill>
            <w14:solidFill>
              <w14:schemeClr w14:val="tx1"/>
            </w14:solidFill>
          </w14:textFill>
        </w:rPr>
        <w:t>（二）提升气象灾害监测预警服务能力。</w:t>
      </w:r>
    </w:p>
    <w:p>
      <w:pPr>
        <w:pStyle w:val="33"/>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hint="default" w:ascii="楷体_GB2312" w:hAnsi="楷体_GB2312" w:eastAsia="楷体_GB2312" w:cs="楷体_GB2312"/>
          <w:color w:val="000000" w:themeColor="text1"/>
          <w:sz w:val="32"/>
          <w:szCs w:val="32"/>
          <w:lang w:bidi="ar"/>
          <w14:textFill>
            <w14:solidFill>
              <w14:schemeClr w14:val="tx1"/>
            </w14:solidFill>
          </w14:textFill>
        </w:rPr>
      </w:pPr>
      <w:r>
        <w:rPr>
          <w:rFonts w:ascii="Times New Roman" w:hAnsi="Times New Roman" w:eastAsia="仿宋_GB2312" w:cs="仿宋_GB2312"/>
          <w:b/>
          <w:bCs/>
          <w:color w:val="000000" w:themeColor="text1"/>
          <w:sz w:val="32"/>
          <w:szCs w:val="32"/>
          <w14:textFill>
            <w14:solidFill>
              <w14:schemeClr w14:val="tx1"/>
            </w14:solidFill>
          </w14:textFill>
        </w:rPr>
        <w:t>1</w:t>
      </w:r>
      <w:r>
        <w:rPr>
          <w:rFonts w:ascii="仿宋_GB2312" w:hAnsi="仿宋_GB2312" w:eastAsia="仿宋_GB2312" w:cs="仿宋_GB2312"/>
          <w:b/>
          <w:bCs/>
          <w:color w:val="000000" w:themeColor="text1"/>
          <w:sz w:val="32"/>
          <w:szCs w:val="32"/>
          <w14:textFill>
            <w14:solidFill>
              <w14:schemeClr w14:val="tx1"/>
            </w14:solidFill>
          </w14:textFill>
        </w:rPr>
        <w:t>.</w:t>
      </w:r>
      <w:r>
        <w:rPr>
          <w:rFonts w:ascii="仿宋_GB2312" w:hAnsi="仿宋_GB2312" w:eastAsia="仿宋_GB2312" w:cs="仿宋_GB2312"/>
          <w:b/>
          <w:bCs/>
          <w:color w:val="000000" w:themeColor="text1"/>
          <w:sz w:val="32"/>
          <w:szCs w:val="32"/>
          <w:lang w:bidi="ar"/>
          <w14:textFill>
            <w14:solidFill>
              <w14:schemeClr w14:val="tx1"/>
            </w14:solidFill>
          </w14:textFill>
        </w:rPr>
        <w:t>提升精密监测能力。</w:t>
      </w:r>
      <w:r>
        <w:rPr>
          <w:rFonts w:ascii="仿宋_GB2312" w:hAnsi="仿宋_GB2312" w:eastAsia="仿宋_GB2312" w:cs="仿宋_GB2312"/>
          <w:color w:val="000000" w:themeColor="text1"/>
          <w:sz w:val="32"/>
          <w:szCs w:val="32"/>
          <w:lang w:bidi="ar"/>
          <w14:textFill>
            <w14:solidFill>
              <w14:schemeClr w14:val="tx1"/>
            </w14:solidFill>
          </w14:textFill>
        </w:rPr>
        <w:t>在全县</w:t>
      </w:r>
      <w:r>
        <w:rPr>
          <w:rFonts w:ascii="Times New Roman" w:hAnsi="Times New Roman" w:eastAsia="仿宋_GB2312" w:cs="仿宋_GB2312"/>
          <w:color w:val="000000" w:themeColor="text1"/>
          <w:sz w:val="32"/>
          <w:szCs w:val="32"/>
          <w:lang w:bidi="ar"/>
          <w14:textFill>
            <w14:solidFill>
              <w14:schemeClr w14:val="tx1"/>
            </w14:solidFill>
          </w14:textFill>
        </w:rPr>
        <w:t>10</w:t>
      </w:r>
      <w:r>
        <w:rPr>
          <w:rFonts w:ascii="仿宋_GB2312" w:hAnsi="仿宋_GB2312" w:eastAsia="仿宋_GB2312" w:cs="仿宋_GB2312"/>
          <w:color w:val="000000" w:themeColor="text1"/>
          <w:sz w:val="32"/>
          <w:szCs w:val="32"/>
          <w:lang w:bidi="ar"/>
          <w14:textFill>
            <w14:solidFill>
              <w14:schemeClr w14:val="tx1"/>
            </w14:solidFill>
          </w14:textFill>
        </w:rPr>
        <w:t>个镇监测空白区</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新建</w:t>
      </w:r>
      <w:r>
        <w:rPr>
          <w:rFonts w:ascii="Times New Roman" w:hAnsi="Times New Roman" w:eastAsia="仿宋_GB2312" w:cs="仿宋_GB2312"/>
          <w:color w:val="000000" w:themeColor="text1"/>
          <w:sz w:val="32"/>
          <w:szCs w:val="32"/>
          <w:lang w:bidi="ar"/>
          <w14:textFill>
            <w14:solidFill>
              <w14:schemeClr w14:val="tx1"/>
            </w14:solidFill>
          </w14:textFill>
        </w:rPr>
        <w:t>4</w:t>
      </w:r>
      <w:r>
        <w:rPr>
          <w:rFonts w:ascii="仿宋_GB2312" w:hAnsi="仿宋_GB2312" w:eastAsia="仿宋_GB2312" w:cs="仿宋_GB2312"/>
          <w:color w:val="000000" w:themeColor="text1"/>
          <w:sz w:val="32"/>
          <w:szCs w:val="32"/>
          <w:lang w:bidi="ar"/>
          <w14:textFill>
            <w14:solidFill>
              <w14:schemeClr w14:val="tx1"/>
            </w14:solidFill>
          </w14:textFill>
        </w:rPr>
        <w:t>套六要素气象观测站。实现全县气象观测站网密度达到</w:t>
      </w:r>
      <w:r>
        <w:rPr>
          <w:rFonts w:ascii="Times New Roman" w:hAnsi="Times New Roman" w:eastAsia="仿宋_GB2312" w:cs="仿宋_GB2312"/>
          <w:color w:val="000000" w:themeColor="text1"/>
          <w:sz w:val="32"/>
          <w:szCs w:val="32"/>
          <w:lang w:bidi="ar"/>
          <w14:textFill>
            <w14:solidFill>
              <w14:schemeClr w14:val="tx1"/>
            </w14:solidFill>
          </w14:textFill>
        </w:rPr>
        <w:t>3×3</w:t>
      </w:r>
      <w:r>
        <w:rPr>
          <w:rFonts w:ascii="仿宋_GB2312" w:hAnsi="仿宋_GB2312" w:eastAsia="仿宋_GB2312" w:cs="仿宋_GB2312"/>
          <w:color w:val="000000" w:themeColor="text1"/>
          <w:sz w:val="32"/>
          <w:szCs w:val="32"/>
          <w:lang w:bidi="ar"/>
          <w14:textFill>
            <w14:solidFill>
              <w14:schemeClr w14:val="tx1"/>
            </w14:solidFill>
          </w14:textFill>
        </w:rPr>
        <w:t>公里</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ascii="仿宋_GB2312" w:hAnsi="仿宋_GB2312" w:eastAsia="仿宋_GB2312" w:cs="仿宋_GB2312"/>
          <w:color w:val="000000" w:themeColor="text1"/>
          <w:sz w:val="32"/>
          <w:szCs w:val="32"/>
          <w:lang w:bidi="ar"/>
          <w14:textFill>
            <w14:solidFill>
              <w14:schemeClr w14:val="tx1"/>
            </w14:solidFill>
          </w14:textFill>
        </w:rPr>
        <w:t>在南北山区建设</w:t>
      </w:r>
      <w:r>
        <w:rPr>
          <w:rFonts w:hint="eastAsia" w:ascii="仿宋_GB2312" w:hAnsi="仿宋_GB2312" w:eastAsia="仿宋_GB2312" w:cs="仿宋_GB2312"/>
          <w:color w:val="000000" w:themeColor="text1"/>
          <w:sz w:val="32"/>
          <w:szCs w:val="32"/>
          <w:lang w:bidi="ar"/>
          <w14:textFill>
            <w14:solidFill>
              <w14:schemeClr w14:val="tx1"/>
            </w14:solidFill>
          </w14:textFill>
        </w:rPr>
        <w:t>X波段全固态标准型天气雷达与X波段微小型天气雷达</w:t>
      </w:r>
      <w:r>
        <w:rPr>
          <w:rFonts w:ascii="仿宋_GB2312" w:hAnsi="仿宋_GB2312" w:eastAsia="仿宋_GB2312" w:cs="仿宋_GB2312"/>
          <w:color w:val="000000" w:themeColor="text1"/>
          <w:sz w:val="32"/>
          <w:szCs w:val="32"/>
          <w:lang w:bidi="ar"/>
          <w14:textFill>
            <w14:solidFill>
              <w14:schemeClr w14:val="tx1"/>
            </w14:solidFill>
          </w14:textFill>
        </w:rPr>
        <w:t>。将全县</w:t>
      </w:r>
      <w:r>
        <w:rPr>
          <w:rFonts w:ascii="Times New Roman" w:hAnsi="Times New Roman" w:eastAsia="仿宋_GB2312" w:cs="仿宋_GB2312"/>
          <w:color w:val="000000" w:themeColor="text1"/>
          <w:sz w:val="32"/>
          <w:szCs w:val="32"/>
          <w:lang w:bidi="ar"/>
          <w14:textFill>
            <w14:solidFill>
              <w14:schemeClr w14:val="tx1"/>
            </w14:solidFill>
          </w14:textFill>
        </w:rPr>
        <w:t>6</w:t>
      </w:r>
      <w:r>
        <w:rPr>
          <w:rFonts w:ascii="仿宋_GB2312" w:hAnsi="仿宋_GB2312" w:eastAsia="仿宋_GB2312" w:cs="仿宋_GB2312"/>
          <w:color w:val="000000" w:themeColor="text1"/>
          <w:sz w:val="32"/>
          <w:szCs w:val="32"/>
          <w:lang w:bidi="ar"/>
          <w14:textFill>
            <w14:solidFill>
              <w14:schemeClr w14:val="tx1"/>
            </w14:solidFill>
          </w14:textFill>
        </w:rPr>
        <w:t>套两要素自动气象站升级为六要素。升级改造全县气象监测站通信模块为北斗卫星传输，确保每个镇有</w:t>
      </w:r>
      <w:r>
        <w:rPr>
          <w:rFonts w:ascii="Times New Roman" w:hAnsi="Times New Roman" w:eastAsia="仿宋_GB2312" w:cs="仿宋_GB2312"/>
          <w:color w:val="000000" w:themeColor="text1"/>
          <w:sz w:val="32"/>
          <w:szCs w:val="32"/>
          <w:lang w:bidi="ar"/>
          <w14:textFill>
            <w14:solidFill>
              <w14:schemeClr w14:val="tx1"/>
            </w14:solidFill>
          </w14:textFill>
        </w:rPr>
        <w:t>1-2</w:t>
      </w:r>
      <w:r>
        <w:rPr>
          <w:rFonts w:ascii="仿宋_GB2312" w:hAnsi="仿宋_GB2312" w:eastAsia="仿宋_GB2312" w:cs="仿宋_GB2312"/>
          <w:color w:val="000000" w:themeColor="text1"/>
          <w:sz w:val="32"/>
          <w:szCs w:val="32"/>
          <w:lang w:bidi="ar"/>
          <w14:textFill>
            <w14:solidFill>
              <w14:schemeClr w14:val="tx1"/>
            </w14:solidFill>
          </w14:textFill>
        </w:rPr>
        <w:t>套。在暴雨敏感区、气象灾害高影响地区等区域增补便携免维护自动气象站</w:t>
      </w:r>
      <w:r>
        <w:rPr>
          <w:rFonts w:ascii="Times New Roman" w:hAnsi="Times New Roman" w:eastAsia="仿宋_GB2312" w:cs="仿宋_GB2312"/>
          <w:color w:val="000000" w:themeColor="text1"/>
          <w:sz w:val="32"/>
          <w:szCs w:val="32"/>
          <w:lang w:bidi="ar"/>
          <w14:textFill>
            <w14:solidFill>
              <w14:schemeClr w14:val="tx1"/>
            </w14:solidFill>
          </w14:textFill>
        </w:rPr>
        <w:t>2</w:t>
      </w:r>
      <w:r>
        <w:rPr>
          <w:rFonts w:ascii="仿宋_GB2312" w:hAnsi="仿宋_GB2312" w:eastAsia="仿宋_GB2312" w:cs="仿宋_GB2312"/>
          <w:color w:val="000000" w:themeColor="text1"/>
          <w:sz w:val="32"/>
          <w:szCs w:val="32"/>
          <w:lang w:bidi="ar"/>
          <w14:textFill>
            <w14:solidFill>
              <w14:schemeClr w14:val="tx1"/>
            </w14:solidFill>
          </w14:textFill>
        </w:rPr>
        <w:t>套，在粮食主产区建设</w:t>
      </w:r>
      <w:r>
        <w:rPr>
          <w:rFonts w:ascii="Times New Roman" w:hAnsi="Times New Roman" w:eastAsia="仿宋_GB2312" w:cs="仿宋_GB2312"/>
          <w:color w:val="000000" w:themeColor="text1"/>
          <w:sz w:val="32"/>
          <w:szCs w:val="32"/>
          <w:lang w:bidi="ar"/>
          <w14:textFill>
            <w14:solidFill>
              <w14:schemeClr w14:val="tx1"/>
            </w14:solidFill>
          </w14:textFill>
        </w:rPr>
        <w:t>1</w:t>
      </w:r>
      <w:r>
        <w:rPr>
          <w:rFonts w:ascii="仿宋_GB2312" w:hAnsi="仿宋_GB2312" w:eastAsia="仿宋_GB2312" w:cs="仿宋_GB2312"/>
          <w:color w:val="000000" w:themeColor="text1"/>
          <w:sz w:val="32"/>
          <w:szCs w:val="32"/>
          <w:lang w:bidi="ar"/>
          <w14:textFill>
            <w14:solidFill>
              <w14:schemeClr w14:val="tx1"/>
            </w14:solidFill>
          </w14:textFill>
        </w:rPr>
        <w:t>套农作物气象综合监测站，在天气多变的</w:t>
      </w:r>
      <w:r>
        <w:rPr>
          <w:rFonts w:hint="eastAsia" w:ascii="仿宋_GB2312" w:hAnsi="仿宋_GB2312" w:eastAsia="仿宋_GB2312" w:cs="仿宋_GB2312"/>
          <w:color w:val="000000" w:themeColor="text1"/>
          <w:sz w:val="32"/>
          <w:szCs w:val="32"/>
          <w:lang w:bidi="ar"/>
          <w14:textFill>
            <w14:solidFill>
              <w14:schemeClr w14:val="tx1"/>
            </w14:solidFill>
          </w14:textFill>
        </w:rPr>
        <w:t>国省道和高速公路路段</w:t>
      </w:r>
      <w:r>
        <w:rPr>
          <w:rFonts w:ascii="仿宋_GB2312" w:hAnsi="仿宋_GB2312" w:eastAsia="仿宋_GB2312" w:cs="仿宋_GB2312"/>
          <w:color w:val="000000" w:themeColor="text1"/>
          <w:sz w:val="32"/>
          <w:szCs w:val="32"/>
          <w:lang w:bidi="ar"/>
          <w14:textFill>
            <w14:solidFill>
              <w14:schemeClr w14:val="tx1"/>
            </w14:solidFill>
          </w14:textFill>
        </w:rPr>
        <w:t>建设</w:t>
      </w:r>
      <w:r>
        <w:rPr>
          <w:rFonts w:ascii="Times New Roman" w:hAnsi="Times New Roman" w:eastAsia="仿宋_GB2312" w:cs="仿宋_GB2312"/>
          <w:color w:val="000000" w:themeColor="text1"/>
          <w:sz w:val="32"/>
          <w:szCs w:val="32"/>
          <w:lang w:bidi="ar"/>
          <w14:textFill>
            <w14:solidFill>
              <w14:schemeClr w14:val="tx1"/>
            </w14:solidFill>
          </w14:textFill>
        </w:rPr>
        <w:t>9</w:t>
      </w:r>
      <w:r>
        <w:rPr>
          <w:rFonts w:ascii="仿宋_GB2312" w:hAnsi="仿宋_GB2312" w:eastAsia="仿宋_GB2312" w:cs="仿宋_GB2312"/>
          <w:color w:val="000000" w:themeColor="text1"/>
          <w:sz w:val="32"/>
          <w:szCs w:val="32"/>
          <w:lang w:bidi="ar"/>
          <w14:textFill>
            <w14:solidFill>
              <w14:schemeClr w14:val="tx1"/>
            </w14:solidFill>
          </w14:textFill>
        </w:rPr>
        <w:t>套交通气象站。统筹行业数据资源，推进农业、生态、交通、旅游等专业气象监测网建设及以现有的</w:t>
      </w:r>
      <w:r>
        <w:rPr>
          <w:rFonts w:hint="eastAsia" w:ascii="仿宋_GB2312" w:hAnsi="仿宋_GB2312" w:eastAsia="仿宋_GB2312" w:cs="仿宋_GB2312"/>
          <w:color w:val="000000" w:themeColor="text1"/>
          <w:sz w:val="32"/>
          <w:szCs w:val="32"/>
          <w:lang w:bidi="ar"/>
          <w14:textFill>
            <w14:solidFill>
              <w14:schemeClr w14:val="tx1"/>
            </w14:solidFill>
          </w14:textFill>
        </w:rPr>
        <w:t>“数字汉阴”协同平台</w:t>
      </w:r>
      <w:r>
        <w:rPr>
          <w:rFonts w:ascii="仿宋_GB2312" w:hAnsi="仿宋_GB2312" w:eastAsia="仿宋_GB2312" w:cs="仿宋_GB2312"/>
          <w:color w:val="000000" w:themeColor="text1"/>
          <w:sz w:val="32"/>
          <w:szCs w:val="32"/>
          <w:lang w:bidi="ar"/>
          <w14:textFill>
            <w14:solidFill>
              <w14:schemeClr w14:val="tx1"/>
            </w14:solidFill>
          </w14:textFill>
        </w:rPr>
        <w:t>为基础，实现公安、自然资源、生态环境、水利、农业农村、林业、气象、应急、住建等监测数据共享。</w:t>
      </w:r>
      <w:r>
        <w:rPr>
          <w:rFonts w:ascii="楷体_GB2312" w:hAnsi="楷体_GB2312" w:eastAsia="楷体_GB2312" w:cs="楷体_GB2312"/>
          <w:color w:val="000000" w:themeColor="text1"/>
          <w:sz w:val="32"/>
          <w:szCs w:val="32"/>
          <w:lang w:bidi="ar"/>
          <w14:textFill>
            <w14:solidFill>
              <w14:schemeClr w14:val="tx1"/>
            </w14:solidFill>
          </w14:textFill>
        </w:rPr>
        <w:t>（县气象局牵头，县委政法委、县发改局、县公安局、县财政局、县自然资源局、县住建局、县交通局、县农业农村局、县水利局、县文旅广电局、县应急管理局、县林业局、市生态环境局汉阴分局、各镇人民政府按职责分工负责）</w:t>
      </w:r>
    </w:p>
    <w:p>
      <w:pPr>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ascii="楷体_GB2312" w:hAnsi="楷体_GB2312" w:eastAsia="楷体_GB2312" w:cs="楷体_GB2312"/>
          <w:b/>
          <w:color w:val="000000" w:themeColor="text1"/>
          <w:kern w:val="2"/>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lang w:bidi="ar"/>
          <w14:textFill>
            <w14:solidFill>
              <w14:schemeClr w14:val="tx1"/>
            </w14:solidFill>
          </w14:textFill>
        </w:rPr>
        <w:t>2</w:t>
      </w:r>
      <w:r>
        <w:rPr>
          <w:rFonts w:hint="eastAsia" w:ascii="仿宋_GB2312" w:hAnsi="仿宋_GB2312" w:eastAsia="仿宋_GB2312" w:cs="仿宋_GB2312"/>
          <w:b/>
          <w:color w:val="000000" w:themeColor="text1"/>
          <w:sz w:val="32"/>
          <w:szCs w:val="32"/>
          <w:lang w:bidi="ar"/>
          <w14:textFill>
            <w14:solidFill>
              <w14:schemeClr w14:val="tx1"/>
            </w14:solidFill>
          </w14:textFill>
        </w:rPr>
        <w:t>.提升精准预报能力。</w:t>
      </w:r>
      <w:r>
        <w:rPr>
          <w:rFonts w:hint="eastAsia" w:ascii="仿宋_GB2312" w:hAnsi="仿宋_GB2312" w:eastAsia="仿宋_GB2312" w:cs="仿宋_GB2312"/>
          <w:bCs/>
          <w:color w:val="000000" w:themeColor="text1"/>
          <w:sz w:val="32"/>
          <w:szCs w:val="32"/>
          <w:lang w:bidi="ar"/>
          <w14:textFill>
            <w14:solidFill>
              <w14:schemeClr w14:val="tx1"/>
            </w14:solidFill>
          </w14:textFill>
        </w:rPr>
        <w:t>强化基于观测数据驱动的人工智能气象预报大模型（全球中短期预报系统“风清”1.0版、人工智能临近预报系统“风雷”1.0版）、“</w:t>
      </w:r>
      <w:r>
        <w:rPr>
          <w:rFonts w:hint="eastAsia" w:ascii="Times New Roman" w:hAnsi="Times New Roman" w:eastAsia="仿宋_GB2312" w:cs="仿宋_GB2312"/>
          <w:color w:val="000000" w:themeColor="text1"/>
          <w:sz w:val="32"/>
          <w:szCs w:val="32"/>
          <w:lang w:bidi="ar"/>
          <w14:textFill>
            <w14:solidFill>
              <w14:schemeClr w14:val="tx1"/>
            </w14:solidFill>
          </w14:textFill>
        </w:rPr>
        <w:t>1</w:t>
      </w:r>
      <w:r>
        <w:rPr>
          <w:rFonts w:hint="eastAsia" w:ascii="仿宋_GB2312" w:hAnsi="仿宋_GB2312" w:eastAsia="仿宋_GB2312" w:cs="仿宋_GB2312"/>
          <w:bCs/>
          <w:color w:val="000000" w:themeColor="text1"/>
          <w:sz w:val="32"/>
          <w:szCs w:val="32"/>
          <w:lang w:bidi="ar"/>
          <w14:textFill>
            <w14:solidFill>
              <w14:schemeClr w14:val="tx1"/>
            </w14:solidFill>
          </w14:textFill>
        </w:rPr>
        <w:t>+N”气象预报大模型、次季节-季节气候预测大模型的预报业务应用。加快推进县级研究型业务，加强中国气象局短临业务平台（SWAN3.0）</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rPr>
        <w:t>“风云地球”、秦智-陕西智能</w:t>
      </w:r>
      <w:r>
        <w:rPr>
          <w:rFonts w:hint="eastAsia" w:ascii="仿宋_GB2312" w:hAnsi="仿宋_GB2312" w:eastAsia="仿宋_GB2312" w:cs="仿宋_GB2312"/>
          <w:color w:val="000000" w:themeColor="text1"/>
          <w:sz w:val="32"/>
          <w:szCs w:val="32"/>
          <w:lang w:bidi="ar"/>
          <w14:textFill>
            <w14:solidFill>
              <w14:schemeClr w14:val="tx1"/>
            </w14:solidFill>
          </w14:textFill>
        </w:rPr>
        <w:t>网格气象预报系统、NIFS陕西省短时临近智能预报服务系统的本地化运用。强化数值模式产品快速融合更新，实现高时空分辨率模式产品应用。持续提升暴雨、雷电、大风、冰雹等强对流天气</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预报</w:t>
      </w:r>
      <w:r>
        <w:rPr>
          <w:rFonts w:hint="eastAsia" w:ascii="仿宋_GB2312" w:hAnsi="仿宋_GB2312" w:eastAsia="仿宋_GB2312" w:cs="仿宋_GB2312"/>
          <w:color w:val="000000" w:themeColor="text1"/>
          <w:sz w:val="32"/>
          <w:szCs w:val="32"/>
          <w:lang w:bidi="ar"/>
          <w14:textFill>
            <w14:solidFill>
              <w14:schemeClr w14:val="tx1"/>
            </w14:solidFill>
          </w14:textFill>
        </w:rPr>
        <w:t>预警能力，提前</w:t>
      </w:r>
      <w:r>
        <w:rPr>
          <w:rFonts w:hint="eastAsia" w:ascii="Times New Roman" w:hAnsi="Times New Roman" w:eastAsia="仿宋_GB2312" w:cs="仿宋_GB2312"/>
          <w:color w:val="000000" w:themeColor="text1"/>
          <w:sz w:val="32"/>
          <w:szCs w:val="32"/>
          <w:lang w:bidi="ar"/>
          <w14:textFill>
            <w14:solidFill>
              <w14:schemeClr w14:val="tx1"/>
            </w14:solidFill>
          </w14:textFill>
        </w:rPr>
        <w:t>1</w:t>
      </w:r>
      <w:r>
        <w:rPr>
          <w:rFonts w:hint="eastAsia" w:ascii="仿宋_GB2312" w:hAnsi="仿宋_GB2312" w:eastAsia="仿宋_GB2312" w:cs="仿宋_GB2312"/>
          <w:color w:val="000000" w:themeColor="text1"/>
          <w:sz w:val="32"/>
          <w:szCs w:val="32"/>
          <w:lang w:bidi="ar"/>
          <w14:textFill>
            <w14:solidFill>
              <w14:schemeClr w14:val="tx1"/>
            </w14:solidFill>
          </w14:textFill>
        </w:rPr>
        <w:t>小时预警局地强对流天气、提前</w:t>
      </w:r>
      <w:r>
        <w:rPr>
          <w:rFonts w:hint="eastAsia" w:ascii="Times New Roman" w:hAnsi="Times New Roman" w:eastAsia="仿宋_GB2312" w:cs="仿宋_GB2312"/>
          <w:color w:val="000000" w:themeColor="text1"/>
          <w:sz w:val="32"/>
          <w:szCs w:val="32"/>
          <w:lang w:bidi="ar"/>
          <w14:textFill>
            <w14:solidFill>
              <w14:schemeClr w14:val="tx1"/>
            </w14:solidFill>
          </w14:textFill>
        </w:rPr>
        <w:t>1</w:t>
      </w:r>
      <w:r>
        <w:rPr>
          <w:rFonts w:hint="eastAsia" w:ascii="仿宋_GB2312" w:hAnsi="仿宋_GB2312" w:eastAsia="仿宋_GB2312" w:cs="仿宋_GB2312"/>
          <w:color w:val="000000" w:themeColor="text1"/>
          <w:sz w:val="32"/>
          <w:szCs w:val="32"/>
          <w:lang w:bidi="ar"/>
          <w14:textFill>
            <w14:solidFill>
              <w14:schemeClr w14:val="tx1"/>
            </w14:solidFill>
          </w14:textFill>
        </w:rPr>
        <w:t>天预报逐小时天气、提前</w:t>
      </w:r>
      <w:r>
        <w:rPr>
          <w:rFonts w:hint="eastAsia" w:ascii="Times New Roman" w:hAnsi="Times New Roman" w:eastAsia="仿宋_GB2312" w:cs="仿宋_GB2312"/>
          <w:color w:val="000000" w:themeColor="text1"/>
          <w:sz w:val="32"/>
          <w:szCs w:val="32"/>
          <w:lang w:bidi="ar"/>
          <w14:textFill>
            <w14:solidFill>
              <w14:schemeClr w14:val="tx1"/>
            </w14:solidFill>
          </w14:textFill>
        </w:rPr>
        <w:t>1</w:t>
      </w:r>
      <w:r>
        <w:rPr>
          <w:rFonts w:hint="eastAsia" w:ascii="仿宋_GB2312" w:hAnsi="仿宋_GB2312" w:eastAsia="仿宋_GB2312" w:cs="仿宋_GB2312"/>
          <w:color w:val="000000" w:themeColor="text1"/>
          <w:sz w:val="32"/>
          <w:szCs w:val="32"/>
          <w:lang w:bidi="ar"/>
          <w14:textFill>
            <w14:solidFill>
              <w14:schemeClr w14:val="tx1"/>
            </w14:solidFill>
          </w14:textFill>
        </w:rPr>
        <w:t>周预报灾害性天气。发展针对暴雨、地质灾害、森林（草原）火险、山洪灾害等多灾种的精细化、针对性影响预报和风险预警业务。开展太阳能资源气候预测及功率预报业务，开展面向农业、交通、水利、自然资源、生态环境等主要行业和重点产业的高分辨率智能网格预报业务。</w:t>
      </w:r>
      <w:r>
        <w:rPr>
          <w:rFonts w:hint="eastAsia" w:ascii="楷体_GB2312" w:hAnsi="楷体_GB2312" w:eastAsia="楷体_GB2312" w:cs="楷体_GB2312"/>
          <w:color w:val="000000" w:themeColor="text1"/>
          <w:sz w:val="32"/>
          <w:szCs w:val="32"/>
          <w:lang w:bidi="ar"/>
          <w14:textFill>
            <w14:solidFill>
              <w14:schemeClr w14:val="tx1"/>
            </w14:solidFill>
          </w14:textFill>
        </w:rPr>
        <w:t>（县气象局牵头，县自然资源局、县交通局、县农业农村局、县水利局、县林业局、市生态环境局汉阴分局按职责分工负责）</w:t>
      </w:r>
    </w:p>
    <w:p>
      <w:pPr>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ascii="宋体" w:hAnsi="宋体" w:eastAsia="宋体" w:cs="宋体"/>
          <w:color w:val="000000" w:themeColor="text1"/>
          <w:sz w:val="32"/>
          <w:szCs w:val="32"/>
          <w:lang w:bidi="ar"/>
          <w14:textFill>
            <w14:solidFill>
              <w14:schemeClr w14:val="tx1"/>
            </w14:solidFill>
          </w14:textFill>
        </w:rPr>
      </w:pPr>
      <w:r>
        <w:rPr>
          <w:rFonts w:hint="eastAsia" w:ascii="Times New Roman" w:hAnsi="Times New Roman" w:eastAsia="仿宋_GB2312" w:cs="仿宋_GB2312"/>
          <w:b/>
          <w:color w:val="000000" w:themeColor="text1"/>
          <w:sz w:val="32"/>
          <w:szCs w:val="32"/>
          <w:lang w:bidi="ar"/>
          <w14:textFill>
            <w14:solidFill>
              <w14:schemeClr w14:val="tx1"/>
            </w14:solidFill>
          </w14:textFill>
        </w:rPr>
        <w:t>3</w:t>
      </w:r>
      <w:r>
        <w:rPr>
          <w:rFonts w:hint="eastAsia" w:ascii="仿宋_GB2312" w:hAnsi="仿宋_GB2312" w:eastAsia="仿宋_GB2312" w:cs="仿宋_GB2312"/>
          <w:b/>
          <w:color w:val="000000" w:themeColor="text1"/>
          <w:sz w:val="32"/>
          <w:szCs w:val="32"/>
          <w:lang w:bidi="ar"/>
          <w14:textFill>
            <w14:solidFill>
              <w14:schemeClr w14:val="tx1"/>
            </w14:solidFill>
          </w14:textFill>
        </w:rPr>
        <w:t>.提升精细服务能力。</w:t>
      </w:r>
      <w:r>
        <w:rPr>
          <w:rFonts w:hint="eastAsia" w:ascii="仿宋_GB2312" w:hAnsi="仿宋_GB2312" w:eastAsia="仿宋_GB2312" w:cs="仿宋_GB2312"/>
          <w:color w:val="000000" w:themeColor="text1"/>
          <w:kern w:val="2"/>
          <w:sz w:val="32"/>
          <w:szCs w:val="32"/>
          <w14:textFill>
            <w14:solidFill>
              <w14:schemeClr w14:val="tx1"/>
            </w14:solidFill>
          </w14:textFill>
        </w:rPr>
        <w:t>做好“</w:t>
      </w:r>
      <w:r>
        <w:rPr>
          <w:rFonts w:hint="eastAsia" w:ascii="Times New Roman" w:hAnsi="Times New Roman" w:eastAsia="仿宋_GB2312" w:cs="仿宋_GB2312"/>
          <w:color w:val="000000" w:themeColor="text1"/>
          <w:kern w:val="2"/>
          <w:sz w:val="32"/>
          <w:szCs w:val="32"/>
          <w14:textFill>
            <w14:solidFill>
              <w14:schemeClr w14:val="tx1"/>
            </w14:solidFill>
          </w14:textFill>
        </w:rPr>
        <w:t>73161</w:t>
      </w:r>
      <w:r>
        <w:rPr>
          <w:rFonts w:hint="eastAsia" w:ascii="仿宋_GB2312" w:hAnsi="仿宋_GB2312" w:eastAsia="仿宋_GB2312" w:cs="仿宋_GB2312"/>
          <w:color w:val="000000" w:themeColor="text1"/>
          <w:kern w:val="2"/>
          <w:sz w:val="32"/>
          <w:szCs w:val="32"/>
          <w14:textFill>
            <w14:solidFill>
              <w14:schemeClr w14:val="tx1"/>
            </w14:solidFill>
          </w14:textFill>
        </w:rPr>
        <w:t>”递进式气象服务。</w:t>
      </w:r>
      <w:r>
        <w:rPr>
          <w:rFonts w:hint="eastAsia" w:ascii="仿宋_GB2312" w:hAnsi="仿宋_GB2312" w:eastAsia="仿宋_GB2312" w:cs="仿宋_GB2312"/>
          <w:color w:val="000000" w:themeColor="text1"/>
          <w:sz w:val="32"/>
          <w:szCs w:val="32"/>
          <w:lang w:bidi="ar"/>
          <w14:textFill>
            <w14:solidFill>
              <w14:schemeClr w14:val="tx1"/>
            </w14:solidFill>
          </w14:textFill>
        </w:rPr>
        <w:t>建设市县一体化防灾减灾智慧气象服务平台，打造气象服务产品“一张网”。</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推动陕西</w:t>
      </w:r>
      <w:r>
        <w:rPr>
          <w:rFonts w:hint="eastAsia" w:ascii="仿宋_GB2312" w:hAnsi="仿宋_GB2312" w:eastAsia="仿宋_GB2312" w:cs="仿宋_GB2312"/>
          <w:color w:val="000000" w:themeColor="text1"/>
          <w:sz w:val="32"/>
          <w:szCs w:val="32"/>
          <w:lang w:bidi="ar"/>
          <w14:textFill>
            <w14:solidFill>
              <w14:schemeClr w14:val="tx1"/>
            </w14:solidFill>
          </w14:textFill>
        </w:rPr>
        <w:t>突发事件预警信息发布系统升级，统筹制定气象灾害预警信息发布规程，建立重大气象灾害预警信息快速、精准靶向发布“绿色通道”制度。推进气象、应急管理、森林（草原）防火、防汛抗旱、文旅广电等部门微信公众号、预警喇叭等信息发布资源的共享共用。强化暴雨、干旱等</w:t>
      </w:r>
      <w:r>
        <w:rPr>
          <w:rFonts w:hint="eastAsia" w:ascii="Times New Roman" w:hAnsi="Times New Roman" w:eastAsia="仿宋_GB2312" w:cs="仿宋_GB2312"/>
          <w:color w:val="000000" w:themeColor="text1"/>
          <w:sz w:val="32"/>
          <w:szCs w:val="32"/>
          <w:lang w:bidi="ar"/>
          <w14:textFill>
            <w14:solidFill>
              <w14:schemeClr w14:val="tx1"/>
            </w14:solidFill>
          </w14:textFill>
        </w:rPr>
        <w:t>8</w:t>
      </w:r>
      <w:r>
        <w:rPr>
          <w:rFonts w:hint="eastAsia" w:ascii="仿宋_GB2312" w:hAnsi="仿宋_GB2312" w:eastAsia="仿宋_GB2312" w:cs="仿宋_GB2312"/>
          <w:color w:val="000000" w:themeColor="text1"/>
          <w:sz w:val="32"/>
          <w:szCs w:val="32"/>
          <w:lang w:bidi="ar"/>
          <w14:textFill>
            <w14:solidFill>
              <w14:schemeClr w14:val="tx1"/>
            </w14:solidFill>
          </w14:textFill>
        </w:rPr>
        <w:t>类气象灾害综合风险普查成果应用，开展强对流、暴雨等重大气象灾害的定量化风险评估。</w:t>
      </w:r>
      <w:r>
        <w:rPr>
          <w:rFonts w:hint="eastAsia" w:ascii="楷体_GB2312" w:hAnsi="楷体_GB2312" w:eastAsia="楷体_GB2312" w:cs="楷体_GB2312"/>
          <w:color w:val="000000" w:themeColor="text1"/>
          <w:sz w:val="32"/>
          <w:szCs w:val="32"/>
          <w:lang w:bidi="ar"/>
          <w14:textFill>
            <w14:solidFill>
              <w14:schemeClr w14:val="tx1"/>
            </w14:solidFill>
          </w14:textFill>
        </w:rPr>
        <w:t>（县气象局牵头，县水利局、县文旅广电局、县应急管理局、县林业局、县融媒体中心、县电信公司、县移动公司、县联通公司、县广电网络公司按职责分工负责）</w:t>
      </w:r>
    </w:p>
    <w:p>
      <w:pPr>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ascii="仿宋_GB2312" w:hAnsi="仿宋_GB2312" w:eastAsia="仿宋_GB2312" w:cs="仿宋_GB2312"/>
          <w:b/>
          <w:bCs/>
          <w:color w:val="000000" w:themeColor="text1"/>
          <w:sz w:val="32"/>
          <w:szCs w:val="32"/>
          <w:lang w:bidi="ar"/>
          <w14:textFill>
            <w14:solidFill>
              <w14:schemeClr w14:val="tx1"/>
            </w14:solidFill>
          </w14:textFill>
        </w:rPr>
      </w:pPr>
      <w:r>
        <w:rPr>
          <w:rFonts w:hint="eastAsia" w:ascii="Times New Roman" w:hAnsi="Times New Roman" w:eastAsia="仿宋_GB2312" w:cs="仿宋_GB2312"/>
          <w:b/>
          <w:bCs/>
          <w:color w:val="000000" w:themeColor="text1"/>
          <w:sz w:val="32"/>
          <w:szCs w:val="32"/>
          <w:lang w:bidi="ar"/>
          <w14:textFill>
            <w14:solidFill>
              <w14:schemeClr w14:val="tx1"/>
            </w14:solidFill>
          </w14:textFill>
        </w:rPr>
        <w:t>4</w:t>
      </w:r>
      <w:r>
        <w:rPr>
          <w:rFonts w:hint="eastAsia" w:ascii="仿宋_GB2312" w:hAnsi="仿宋_GB2312" w:eastAsia="仿宋_GB2312" w:cs="仿宋_GB2312"/>
          <w:b/>
          <w:bCs/>
          <w:color w:val="000000" w:themeColor="text1"/>
          <w:sz w:val="32"/>
          <w:szCs w:val="32"/>
          <w:lang w:bidi="ar"/>
          <w14:textFill>
            <w14:solidFill>
              <w14:schemeClr w14:val="tx1"/>
            </w14:solidFill>
          </w14:textFill>
        </w:rPr>
        <w:t>.加强水旱灾害防御。</w:t>
      </w:r>
      <w:r>
        <w:rPr>
          <w:rFonts w:hint="eastAsia" w:ascii="仿宋_GB2312" w:hAnsi="仿宋_GB2312" w:eastAsia="仿宋_GB2312" w:cs="仿宋_GB2312"/>
          <w:color w:val="000000" w:themeColor="text1"/>
          <w:sz w:val="32"/>
          <w:szCs w:val="32"/>
          <w:lang w:bidi="ar"/>
          <w14:textFill>
            <w14:solidFill>
              <w14:schemeClr w14:val="tx1"/>
            </w14:solidFill>
          </w14:textFill>
        </w:rPr>
        <w:t>加强水利气象基础设施建设和信息共享，不断增强水利气象监测能力。建立以气象灾害预警为先导的中小河流、山洪灾害气象风险监测预报预警应急联动机制，增强灾害预警时效性和预警服务的针对性，提升流域水利设施安全运营和水资源调度气象服务能力。推动卫星、雷达和自动站资料在汛旱情监测预警和信息发布上的应用，做好水库泄洪、库塘坝蓄水、水量调度等工作。</w:t>
      </w:r>
      <w:r>
        <w:rPr>
          <w:rFonts w:hint="eastAsia" w:ascii="楷体_GB2312" w:hAnsi="楷体_GB2312" w:eastAsia="楷体_GB2312" w:cs="楷体_GB2312"/>
          <w:color w:val="000000" w:themeColor="text1"/>
          <w:sz w:val="32"/>
          <w:szCs w:val="32"/>
          <w:lang w:bidi="ar"/>
          <w14:textFill>
            <w14:solidFill>
              <w14:schemeClr w14:val="tx1"/>
            </w14:solidFill>
          </w14:textFill>
        </w:rPr>
        <w:t>（县水利局牵头，县农业农村局、县应急管理局、县气象局按职责分工负责）</w:t>
      </w:r>
    </w:p>
    <w:p>
      <w:pPr>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ascii="宋体" w:hAnsi="宋体" w:eastAsia="宋体" w:cs="宋体"/>
          <w:color w:val="000000" w:themeColor="text1"/>
          <w:sz w:val="32"/>
          <w:szCs w:val="32"/>
          <w:lang w:bidi="ar"/>
          <w14:textFill>
            <w14:solidFill>
              <w14:schemeClr w14:val="tx1"/>
            </w14:solidFill>
          </w14:textFill>
        </w:rPr>
      </w:pPr>
      <w:r>
        <w:rPr>
          <w:rFonts w:hint="eastAsia" w:ascii="Times New Roman" w:hAnsi="Times New Roman" w:eastAsia="仿宋_GB2312" w:cs="仿宋_GB2312"/>
          <w:b/>
          <w:bCs/>
          <w:color w:val="000000" w:themeColor="text1"/>
          <w:sz w:val="32"/>
          <w:szCs w:val="32"/>
          <w:lang w:bidi="ar"/>
          <w14:textFill>
            <w14:solidFill>
              <w14:schemeClr w14:val="tx1"/>
            </w14:solidFill>
          </w14:textFill>
        </w:rPr>
        <w:t>5</w:t>
      </w:r>
      <w:r>
        <w:rPr>
          <w:rFonts w:hint="eastAsia" w:ascii="仿宋_GB2312" w:hAnsi="仿宋_GB2312" w:eastAsia="仿宋_GB2312" w:cs="仿宋_GB2312"/>
          <w:b/>
          <w:bCs/>
          <w:color w:val="000000" w:themeColor="text1"/>
          <w:sz w:val="32"/>
          <w:szCs w:val="32"/>
          <w:lang w:bidi="ar"/>
          <w14:textFill>
            <w14:solidFill>
              <w14:schemeClr w14:val="tx1"/>
            </w14:solidFill>
          </w14:textFill>
        </w:rPr>
        <w:t>.提升人工影响天气减灾能力。</w:t>
      </w:r>
      <w:r>
        <w:rPr>
          <w:rFonts w:hint="eastAsia" w:ascii="仿宋_GB2312" w:hAnsi="仿宋_GB2312" w:eastAsia="仿宋_GB2312" w:cs="仿宋_GB2312"/>
          <w:color w:val="000000" w:themeColor="text1"/>
          <w:sz w:val="32"/>
          <w:szCs w:val="32"/>
          <w:lang w:bidi="ar"/>
          <w14:textFill>
            <w14:solidFill>
              <w14:schemeClr w14:val="tx1"/>
            </w14:solidFill>
          </w14:textFill>
        </w:rPr>
        <w:t>围绕农业生产、森林（草原）防灭火、生态保护和修复等，开展常态化人工影天气作业。开展空中云水资源监测，提升云水资源开发能力。提升平梁人工影响天气固定作业点和双河口龙垭移动作业点信息化建设能力，建设远程遥控火箭发射系统，实现远程遥控作业和作业信息自动采集。新建</w:t>
      </w:r>
      <w:r>
        <w:rPr>
          <w:rFonts w:hint="eastAsia" w:ascii="Times New Roman" w:hAnsi="Times New Roman" w:eastAsia="仿宋_GB2312" w:cs="仿宋_GB2312"/>
          <w:color w:val="000000" w:themeColor="text1"/>
          <w:sz w:val="32"/>
          <w:szCs w:val="32"/>
          <w:lang w:bidi="ar"/>
          <w14:textFill>
            <w14:solidFill>
              <w14:schemeClr w14:val="tx1"/>
            </w14:solidFill>
          </w14:textFill>
        </w:rPr>
        <w:t>1</w:t>
      </w:r>
      <w:r>
        <w:rPr>
          <w:rFonts w:hint="eastAsia" w:ascii="仿宋_GB2312" w:hAnsi="仿宋_GB2312" w:eastAsia="仿宋_GB2312" w:cs="仿宋_GB2312"/>
          <w:color w:val="000000" w:themeColor="text1"/>
          <w:sz w:val="32"/>
          <w:szCs w:val="32"/>
          <w:lang w:bidi="ar"/>
          <w14:textFill>
            <w14:solidFill>
              <w14:schemeClr w14:val="tx1"/>
            </w14:solidFill>
          </w14:textFill>
        </w:rPr>
        <w:t>处人工影响天气作业点。建立气象、公安、财政、发改、应急、人武等部门共同参与的人工影响天气工作的协调、综合监管机制，提升作业站点安全防控、作业装备弹药安全监管和作业队伍安全操作能力。加强培训和应急演练，提升作业人员队伍素质和特殊情况处置能力，保障汉阴人工影响天气工作安全。</w:t>
      </w:r>
      <w:r>
        <w:rPr>
          <w:rFonts w:hint="eastAsia" w:ascii="楷体_GB2312" w:hAnsi="楷体_GB2312" w:eastAsia="楷体_GB2312" w:cs="楷体_GB2312"/>
          <w:color w:val="000000" w:themeColor="text1"/>
          <w:sz w:val="32"/>
          <w:szCs w:val="32"/>
          <w:lang w:bidi="ar"/>
          <w14:textFill>
            <w14:solidFill>
              <w14:schemeClr w14:val="tx1"/>
            </w14:solidFill>
          </w14:textFill>
        </w:rPr>
        <w:t>（县气象局牵头，县委社会工作部、县人武部、县发改局、县公安局、县财政局、县水利局、县应急管理局、县林业局、市生态环境局汉阴分局、平梁镇、双河口镇人民政府按职责分工负责）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ascii="楷体_GB2312" w:hAnsi="楷体_GB2312" w:eastAsia="楷体_GB2312" w:cs="楷体_GB2312"/>
          <w:bCs/>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kern w:val="2"/>
          <w:sz w:val="32"/>
          <w:szCs w:val="32"/>
          <w14:textFill>
            <w14:solidFill>
              <w14:schemeClr w14:val="tx1"/>
            </w14:solidFill>
          </w14:textFill>
        </w:rPr>
        <w:t>（三）提升生态文明气象保障服务能力。</w:t>
      </w:r>
    </w:p>
    <w:p>
      <w:pPr>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ascii="楷体_GB2312" w:hAnsi="楷体_GB2312" w:eastAsia="楷体_GB2312" w:cs="楷体_GB2312"/>
          <w:color w:val="000000" w:themeColor="text1"/>
          <w:sz w:val="32"/>
          <w:szCs w:val="32"/>
          <w:lang w:bidi="ar"/>
          <w14:textFill>
            <w14:solidFill>
              <w14:schemeClr w14:val="tx1"/>
            </w14:solidFill>
          </w14:textFill>
        </w:rPr>
      </w:pPr>
      <w:r>
        <w:rPr>
          <w:rFonts w:hint="eastAsia" w:ascii="Times New Roman" w:hAnsi="Times New Roman" w:eastAsia="仿宋_GB2312" w:cs="仿宋_GB2312"/>
          <w:b/>
          <w:color w:val="000000" w:themeColor="text1"/>
          <w:sz w:val="32"/>
          <w:szCs w:val="32"/>
          <w:lang w:bidi="ar"/>
          <w14:textFill>
            <w14:solidFill>
              <w14:schemeClr w14:val="tx1"/>
            </w14:solidFill>
          </w14:textFill>
        </w:rPr>
        <w:t>1</w:t>
      </w:r>
      <w:r>
        <w:rPr>
          <w:rFonts w:hint="eastAsia" w:ascii="仿宋_GB2312" w:hAnsi="仿宋_GB2312" w:eastAsia="仿宋_GB2312" w:cs="仿宋_GB2312"/>
          <w:b/>
          <w:color w:val="000000" w:themeColor="text1"/>
          <w:sz w:val="32"/>
          <w:szCs w:val="32"/>
          <w:lang w:bidi="ar"/>
          <w14:textFill>
            <w14:solidFill>
              <w14:schemeClr w14:val="tx1"/>
            </w14:solidFill>
          </w14:textFill>
        </w:rPr>
        <w:t>.加强生态建设服务。</w:t>
      </w:r>
      <w:r>
        <w:rPr>
          <w:rFonts w:hint="eastAsia" w:ascii="仿宋_GB2312" w:hAnsi="仿宋_GB2312" w:eastAsia="仿宋_GB2312" w:cs="仿宋_GB2312"/>
          <w:color w:val="000000" w:themeColor="text1"/>
          <w:sz w:val="32"/>
          <w:szCs w:val="32"/>
          <w:lang w:bidi="ar"/>
          <w14:textFill>
            <w14:solidFill>
              <w14:schemeClr w14:val="tx1"/>
            </w14:solidFill>
          </w14:textFill>
        </w:rPr>
        <w:t>加强卫星遥感资料在大气环境治理、森林火险、水域变化等决策咨询中的应用。引进碳监测与服务系统，做好“双碳”气象服务，完善温室气体监测站网，建立碳达峰碳中和温室气体监测评估业务。加强在国土空间规划、重大工程、工业园区、经开区建设等方面开展气候可行性论证，有条件的镇积极申报“避暑小镇”、国内天气气候最佳观赏地等。围绕水土流失治理、退化生态系统恢复、重污染天气监测预警等生态气象服务，建设一体化生态气象监测评估和生态安全气象风险预警系统，开展气候变化对生态气候承载能力监测评估和预测预估，强化气象助力汉阴生态文明建设的决策支撑能力。</w:t>
      </w:r>
      <w:r>
        <w:rPr>
          <w:rFonts w:hint="eastAsia" w:ascii="楷体_GB2312" w:hAnsi="楷体_GB2312" w:eastAsia="楷体_GB2312" w:cs="楷体_GB2312"/>
          <w:color w:val="000000" w:themeColor="text1"/>
          <w:sz w:val="32"/>
          <w:szCs w:val="32"/>
          <w:lang w:bidi="ar"/>
          <w14:textFill>
            <w14:solidFill>
              <w14:schemeClr w14:val="tx1"/>
            </w14:solidFill>
          </w14:textFill>
        </w:rPr>
        <w:t>（市生态环境局汉阴分局牵头，县发改局、县经贸科技局、县自然资源局、县住建局、县文旅广电局、县行政审批局、县林业局、县经开区、县月河工业园区、县气象局、各镇人民政府按职责分工负责）</w:t>
      </w:r>
    </w:p>
    <w:p>
      <w:pPr>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ascii="楷体_GB2312" w:hAnsi="楷体_GB2312" w:eastAsia="楷体_GB2312" w:cs="楷体_GB2312"/>
          <w:bCs/>
          <w:color w:val="000000" w:themeColor="text1"/>
          <w:kern w:val="2"/>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lang w:bidi="ar"/>
          <w14:textFill>
            <w14:solidFill>
              <w14:schemeClr w14:val="tx1"/>
            </w14:solidFill>
          </w14:textFill>
        </w:rPr>
        <w:t>2</w:t>
      </w:r>
      <w:r>
        <w:rPr>
          <w:rFonts w:hint="eastAsia" w:ascii="仿宋_GB2312" w:hAnsi="仿宋_GB2312" w:eastAsia="仿宋_GB2312" w:cs="仿宋_GB2312"/>
          <w:b/>
          <w:bCs/>
          <w:color w:val="000000" w:themeColor="text1"/>
          <w:kern w:val="2"/>
          <w:sz w:val="32"/>
          <w:szCs w:val="32"/>
          <w14:textFill>
            <w14:solidFill>
              <w14:schemeClr w14:val="tx1"/>
            </w14:solidFill>
          </w14:textFill>
        </w:rPr>
        <w:t>.</w:t>
      </w:r>
      <w:r>
        <w:rPr>
          <w:rFonts w:hint="eastAsia" w:ascii="仿宋_GB2312" w:hAnsi="仿宋_GB2312" w:eastAsia="仿宋_GB2312" w:cs="仿宋_GB2312"/>
          <w:b/>
          <w:color w:val="000000" w:themeColor="text1"/>
          <w:kern w:val="2"/>
          <w:sz w:val="32"/>
          <w:szCs w:val="32"/>
          <w14:textFill>
            <w14:solidFill>
              <w14:schemeClr w14:val="tx1"/>
            </w14:solidFill>
          </w14:textFill>
        </w:rPr>
        <w:t>做优现代气象为农服务。</w:t>
      </w:r>
      <w:r>
        <w:rPr>
          <w:rFonts w:hint="eastAsia" w:ascii="仿宋_GB2312" w:hAnsi="仿宋_GB2312" w:eastAsia="仿宋_GB2312" w:cs="仿宋_GB2312"/>
          <w:bCs/>
          <w:color w:val="000000" w:themeColor="text1"/>
          <w:kern w:val="2"/>
          <w:sz w:val="32"/>
          <w:szCs w:val="32"/>
          <w14:textFill>
            <w14:solidFill>
              <w14:schemeClr w14:val="tx1"/>
            </w14:solidFill>
          </w14:textFill>
        </w:rPr>
        <w:t>围绕国家数字乡村试点工作，加强农村气象灾害高风险地区监测预警服务能力建设，建立精细到镇的气象预报和灾害性天气短时临近预警业务，推动预警信息到村到户到人。全面挖掘农村气候生态资源，开展太阳能资源普查评估、农业气候资源普查和农业气候区划，推动数字化气象服务融入数字乡村、数字农业等。建立高标准农田气象保障示范园区、农业气象科技小院，开展农业气象灾害综合防御技术试验。围绕全县粮食生产和农业特色产业发展，编制茶叶、猕猴桃、蚕桑等特色农业气候区划、气象灾害风险区划。与保险公司探索“农险+气象”服务合作新机制。提升汉阴特色农业气象服务水平，推进农业特色化、品牌化发展，做好蜂糖李、猕猴桃、富硒茶、汉阴大米、汉阴菜籽油等申报省级生态气候好产品，促进农业效益提升、农民增收。</w:t>
      </w:r>
      <w:r>
        <w:rPr>
          <w:rFonts w:hint="eastAsia" w:ascii="楷体_GB2312" w:hAnsi="楷体_GB2312" w:eastAsia="楷体_GB2312" w:cs="楷体_GB2312"/>
          <w:bCs/>
          <w:color w:val="000000" w:themeColor="text1"/>
          <w:kern w:val="2"/>
          <w:sz w:val="32"/>
          <w:szCs w:val="32"/>
          <w14:textFill>
            <w14:solidFill>
              <w14:schemeClr w14:val="tx1"/>
            </w14:solidFill>
          </w14:textFill>
        </w:rPr>
        <w:t>（县农业农村局牵头，县委宣传部、县委社会工作部、县财政局、县气象局、各镇人民政府按职责分工负责）</w:t>
      </w:r>
    </w:p>
    <w:p>
      <w:pPr>
        <w:pStyle w:val="33"/>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hint="default" w:ascii="楷体_GB2312" w:hAnsi="楷体_GB2312" w:eastAsia="楷体_GB2312" w:cs="楷体_GB2312"/>
          <w:bCs/>
          <w:color w:val="000000" w:themeColor="text1"/>
          <w:kern w:val="2"/>
          <w:sz w:val="32"/>
          <w:szCs w:val="32"/>
          <w14:textFill>
            <w14:solidFill>
              <w14:schemeClr w14:val="tx1"/>
            </w14:solidFill>
          </w14:textFill>
        </w:rPr>
      </w:pPr>
      <w:r>
        <w:rPr>
          <w:rFonts w:ascii="楷体_GB2312" w:hAnsi="楷体_GB2312" w:eastAsia="楷体_GB2312" w:cs="楷体_GB2312"/>
          <w:bCs/>
          <w:color w:val="000000" w:themeColor="text1"/>
          <w:kern w:val="2"/>
          <w:sz w:val="32"/>
          <w:szCs w:val="32"/>
          <w14:textFill>
            <w14:solidFill>
              <w14:schemeClr w14:val="tx1"/>
            </w14:solidFill>
          </w14:textFill>
        </w:rPr>
        <w:t>（四）实施“气象+”赋能行动</w:t>
      </w:r>
    </w:p>
    <w:p>
      <w:pPr>
        <w:pStyle w:val="33"/>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hint="default" w:ascii="楷体_GB2312" w:hAnsi="楷体_GB2312" w:eastAsia="楷体_GB2312" w:cs="楷体_GB2312"/>
          <w:color w:val="000000" w:themeColor="text1"/>
          <w:sz w:val="32"/>
          <w:szCs w:val="32"/>
          <w:lang w:bidi="ar"/>
          <w14:textFill>
            <w14:solidFill>
              <w14:schemeClr w14:val="tx1"/>
            </w14:solidFill>
          </w14:textFill>
        </w:rPr>
      </w:pPr>
      <w:r>
        <w:rPr>
          <w:rFonts w:ascii="Times New Roman" w:hAnsi="Times New Roman" w:eastAsia="仿宋_GB2312" w:cs="仿宋_GB2312"/>
          <w:b/>
          <w:bCs/>
          <w:color w:val="000000" w:themeColor="text1"/>
          <w:sz w:val="32"/>
          <w:szCs w:val="32"/>
          <w:lang w:bidi="ar"/>
          <w14:textFill>
            <w14:solidFill>
              <w14:schemeClr w14:val="tx1"/>
            </w14:solidFill>
          </w14:textFill>
        </w:rPr>
        <w:t>1</w:t>
      </w:r>
      <w:r>
        <w:rPr>
          <w:rFonts w:ascii="仿宋_GB2312" w:hAnsi="仿宋_GB2312" w:eastAsia="仿宋_GB2312" w:cs="仿宋_GB2312"/>
          <w:b/>
          <w:bCs/>
          <w:color w:val="000000" w:themeColor="text1"/>
          <w:sz w:val="32"/>
          <w:szCs w:val="32"/>
          <w:lang w:bidi="ar"/>
          <w14:textFill>
            <w14:solidFill>
              <w14:schemeClr w14:val="tx1"/>
            </w14:solidFill>
          </w14:textFill>
        </w:rPr>
        <w:t>.实施公共气象服务能力提升行动。</w:t>
      </w:r>
      <w:r>
        <w:rPr>
          <w:rFonts w:ascii="仿宋_GB2312" w:hAnsi="仿宋_GB2312" w:eastAsia="仿宋_GB2312" w:cs="仿宋_GB2312"/>
          <w:color w:val="000000" w:themeColor="text1"/>
          <w:sz w:val="32"/>
          <w:szCs w:val="32"/>
          <w:lang w:bidi="ar"/>
          <w14:textFill>
            <w14:solidFill>
              <w14:schemeClr w14:val="tx1"/>
            </w14:solidFill>
          </w14:textFill>
        </w:rPr>
        <w:t>在城市规划、建设、运行中充分考虑气象风险和气候承载力，增强城市气候韧性和重大气象灾害防控能力。编制暴雨强度公式，将气象服务全面融入城市运行管理平台和网格治理体系，探索保障城市供水供电供气、防洪排涝、交通出行、建筑节能等智能管理气象服务系统。发展城镇内涝气象风险预警业务。探索“气象+新媒体”服务新模式，构建以网站、微信、陕西气象APP</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、“安康</w:t>
      </w:r>
      <w:r>
        <w:rPr>
          <w:rFonts w:hint="eastAsia" w:ascii="仿宋_GB2312" w:hAnsi="仿宋_GB2312" w:eastAsia="仿宋_GB2312" w:cs="仿宋_GB2312"/>
          <w:color w:val="000000" w:themeColor="text1"/>
          <w:sz w:val="32"/>
          <w:szCs w:val="32"/>
          <w:lang w:bidi="ar"/>
          <w14:textFill>
            <w14:solidFill>
              <w14:schemeClr w14:val="tx1"/>
            </w14:solidFill>
          </w14:textFill>
        </w:rPr>
        <w:t>气象君”慢直播</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平台</w:t>
      </w:r>
      <w:r>
        <w:rPr>
          <w:rFonts w:ascii="仿宋_GB2312" w:hAnsi="仿宋_GB2312" w:eastAsia="仿宋_GB2312" w:cs="仿宋_GB2312"/>
          <w:color w:val="000000" w:themeColor="text1"/>
          <w:sz w:val="32"/>
          <w:szCs w:val="32"/>
          <w:lang w:bidi="ar"/>
          <w14:textFill>
            <w14:solidFill>
              <w14:schemeClr w14:val="tx1"/>
            </w14:solidFill>
          </w14:textFill>
        </w:rPr>
        <w:t>等为载体的公共气象服务全媒体服务矩阵，共同推进气象预报预警信息精准、快速发布传播。将气象服务纳入政府公共服务体系，实现城乡气象服务均等化。增强农村、山区、边远地区以及老年人、残疾人等群体获取气象信息的便捷性，扩大气象服务覆盖面。推动气象信息融入智能家居、汽车、穿戴设备等，与购物、餐饮、娱乐、体育运动等生活应用平台对接，开展紧密相关的个性化、定制化高品质生活气象服务。</w:t>
      </w:r>
      <w:r>
        <w:rPr>
          <w:rFonts w:ascii="楷体_GB2312" w:hAnsi="楷体_GB2312" w:eastAsia="楷体_GB2312" w:cs="楷体_GB2312"/>
          <w:color w:val="000000" w:themeColor="text1"/>
          <w:sz w:val="32"/>
          <w:szCs w:val="32"/>
          <w14:textFill>
            <w14:solidFill>
              <w14:schemeClr w14:val="tx1"/>
            </w14:solidFill>
          </w14:textFill>
        </w:rPr>
        <w:t>（县气象局牵头，县委宣传部、县委社会工作部、县发改局、县财政局、县人社局、县自然资源局、县住建局、县交通局、县农业农村局、县文旅广电局、县卫健局、县应急管理局、县林业局、市生态环境局汉阴分局按职责分工负责）</w:t>
      </w:r>
    </w:p>
    <w:p>
      <w:pPr>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ascii="楷体_GB2312" w:hAnsi="楷体_GB2312" w:eastAsia="楷体_GB2312" w:cs="楷体_GB2312"/>
          <w:color w:val="000000" w:themeColor="text1"/>
          <w:sz w:val="32"/>
          <w:szCs w:val="32"/>
          <w:lang w:bidi="ar"/>
          <w14:textFill>
            <w14:solidFill>
              <w14:schemeClr w14:val="tx1"/>
            </w14:solidFill>
          </w14:textFill>
        </w:rPr>
      </w:pPr>
      <w:r>
        <w:rPr>
          <w:rFonts w:hint="eastAsia" w:ascii="Times New Roman" w:hAnsi="Times New Roman" w:eastAsia="仿宋_GB2312" w:cs="仿宋_GB2312"/>
          <w:b/>
          <w:bCs/>
          <w:color w:val="000000" w:themeColor="text1"/>
          <w:sz w:val="32"/>
          <w:szCs w:val="32"/>
          <w:lang w:bidi="ar"/>
          <w14:textFill>
            <w14:solidFill>
              <w14:schemeClr w14:val="tx1"/>
            </w14:solidFill>
          </w14:textFill>
        </w:rPr>
        <w:t>2</w:t>
      </w:r>
      <w:r>
        <w:rPr>
          <w:rFonts w:hint="eastAsia" w:ascii="仿宋_GB2312" w:hAnsi="仿宋_GB2312" w:eastAsia="仿宋_GB2312" w:cs="仿宋_GB2312"/>
          <w:b/>
          <w:bCs/>
          <w:color w:val="000000" w:themeColor="text1"/>
          <w:sz w:val="32"/>
          <w:szCs w:val="32"/>
          <w:lang w:bidi="ar"/>
          <w14:textFill>
            <w14:solidFill>
              <w14:schemeClr w14:val="tx1"/>
            </w14:solidFill>
          </w14:textFill>
        </w:rPr>
        <w:t>.实施文化旅游气象服务保障行动。</w:t>
      </w:r>
      <w:r>
        <w:rPr>
          <w:rFonts w:hint="eastAsia" w:ascii="仿宋_GB2312" w:hAnsi="仿宋_GB2312" w:eastAsia="仿宋_GB2312" w:cs="仿宋_GB2312"/>
          <w:bCs/>
          <w:color w:val="000000" w:themeColor="text1"/>
          <w:sz w:val="32"/>
          <w:szCs w:val="32"/>
          <w:lang w:bidi="ar"/>
          <w14:textFill>
            <w14:solidFill>
              <w14:schemeClr w14:val="tx1"/>
            </w14:solidFill>
          </w14:textFill>
        </w:rPr>
        <w:t>全县</w:t>
      </w:r>
      <w:r>
        <w:rPr>
          <w:rFonts w:hint="eastAsia" w:ascii="Times New Roman" w:hAnsi="Times New Roman" w:eastAsia="仿宋_GB2312" w:cs="仿宋_GB2312"/>
          <w:color w:val="000000" w:themeColor="text1"/>
          <w:sz w:val="32"/>
          <w:szCs w:val="32"/>
          <w:lang w:bidi="ar"/>
          <w14:textFill>
            <w14:solidFill>
              <w14:schemeClr w14:val="tx1"/>
            </w14:solidFill>
          </w14:textFill>
        </w:rPr>
        <w:t>3</w:t>
      </w:r>
      <w:r>
        <w:rPr>
          <w:rFonts w:hint="eastAsia" w:ascii="仿宋_GB2312" w:hAnsi="仿宋_GB2312" w:eastAsia="仿宋_GB2312" w:cs="仿宋_GB2312"/>
          <w:color w:val="000000" w:themeColor="text1"/>
          <w:sz w:val="32"/>
          <w:szCs w:val="32"/>
          <w:lang w:bidi="ar"/>
          <w14:textFill>
            <w14:solidFill>
              <w14:schemeClr w14:val="tx1"/>
            </w14:solidFill>
          </w14:textFill>
        </w:rPr>
        <w:t>A级（含</w:t>
      </w:r>
      <w:r>
        <w:rPr>
          <w:rFonts w:hint="eastAsia" w:ascii="Times New Roman" w:hAnsi="Times New Roman" w:eastAsia="仿宋_GB2312" w:cs="仿宋_GB2312"/>
          <w:color w:val="000000" w:themeColor="text1"/>
          <w:sz w:val="32"/>
          <w:szCs w:val="32"/>
          <w:lang w:bidi="ar"/>
          <w14:textFill>
            <w14:solidFill>
              <w14:schemeClr w14:val="tx1"/>
            </w14:solidFill>
          </w14:textFill>
        </w:rPr>
        <w:t>3</w:t>
      </w:r>
      <w:r>
        <w:rPr>
          <w:rFonts w:hint="eastAsia" w:ascii="仿宋_GB2312" w:hAnsi="仿宋_GB2312" w:eastAsia="仿宋_GB2312" w:cs="仿宋_GB2312"/>
          <w:color w:val="000000" w:themeColor="text1"/>
          <w:sz w:val="32"/>
          <w:szCs w:val="32"/>
          <w:lang w:bidi="ar"/>
          <w14:textFill>
            <w14:solidFill>
              <w14:schemeClr w14:val="tx1"/>
            </w14:solidFill>
          </w14:textFill>
        </w:rPr>
        <w:t>A级）以上景区实现生态旅游气象监测服务站全覆盖。建设健康专业气象观测网，开展疾病气象风险预警、人体舒适度预报、敏感人群气象风险预报等精细化气象服务。开展面向重点旅游目的地、重要活动赛事的气象风险监测评估和预报预警业务。围绕气象景观观赏、气候康养体验、气象文化传承、气象科普研学等，强化气象文旅资源开发，设计避暑、避寒等气象旅游线路，打造气象旅游品牌，根据汉阴气候特点，建设融合气象文化与防灾减灾知识的气象公园。持续拓展气象旅游资源开发，利用“安康气象君”慢直播平台加强文旅景点宣传与推广</w:t>
      </w:r>
      <w:r>
        <w:rPr>
          <w:rFonts w:hint="eastAsia" w:ascii="仿宋_GB2312" w:hAnsi="仿宋_GB2312" w:eastAsia="仿宋_GB2312" w:cs="仿宋_GB2312"/>
          <w:bCs/>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推动气候宜居城市、天然氧吧、康养之都、气候小镇等气候品牌创建。</w:t>
      </w:r>
      <w:r>
        <w:rPr>
          <w:rFonts w:hint="eastAsia" w:ascii="楷体_GB2312" w:hAnsi="楷体_GB2312" w:eastAsia="楷体_GB2312" w:cs="楷体_GB2312"/>
          <w:color w:val="000000" w:themeColor="text1"/>
          <w:sz w:val="32"/>
          <w:szCs w:val="32"/>
          <w:lang w:bidi="ar"/>
          <w14:textFill>
            <w14:solidFill>
              <w14:schemeClr w14:val="tx1"/>
            </w14:solidFill>
          </w14:textFill>
        </w:rPr>
        <w:t>（县文旅广电局牵头，县委社会工作部、县农业农村局、县卫健局、县气象局、各镇人民政府按职责分工负责）</w:t>
      </w:r>
    </w:p>
    <w:p>
      <w:pPr>
        <w:keepNext w:val="0"/>
        <w:keepLines w:val="0"/>
        <w:pageBreakBefore w:val="0"/>
        <w:widowControl w:val="0"/>
        <w:numPr>
          <w:ilvl w:val="12"/>
          <w:numId w:val="0"/>
        </w:numPr>
        <w:kinsoku/>
        <w:wordWrap/>
        <w:overflowPunct/>
        <w:topLinePunct w:val="0"/>
        <w:autoSpaceDE/>
        <w:autoSpaceDN/>
        <w:bidi w:val="0"/>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三、强化组织保障</w:t>
      </w:r>
    </w:p>
    <w:bookmarkEnd w:id="0"/>
    <w:bookmarkEnd w:id="1"/>
    <w:bookmarkEnd w:id="2"/>
    <w:p>
      <w:pPr>
        <w:pStyle w:val="33"/>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hint="default" w:cs="宋体"/>
          <w:color w:val="000000" w:themeColor="text1"/>
          <w:sz w:val="32"/>
          <w:szCs w:val="32"/>
          <w:lang w:bidi="ar"/>
          <w14:textFill>
            <w14:solidFill>
              <w14:schemeClr w14:val="tx1"/>
            </w14:solidFill>
          </w14:textFill>
        </w:rPr>
      </w:pPr>
      <w:r>
        <w:rPr>
          <w:rFonts w:ascii="楷体_GB2312" w:hAnsi="楷体_GB2312" w:eastAsia="楷体_GB2312" w:cs="楷体_GB2312"/>
          <w:bCs/>
          <w:color w:val="000000" w:themeColor="text1"/>
          <w:sz w:val="32"/>
          <w:szCs w:val="32"/>
          <w:lang w:bidi="ar"/>
          <w14:textFill>
            <w14:solidFill>
              <w14:schemeClr w14:val="tx1"/>
            </w14:solidFill>
          </w14:textFill>
        </w:rPr>
        <w:t>（一）强化组织领导。</w:t>
      </w:r>
      <w:r>
        <w:rPr>
          <w:rFonts w:ascii="仿宋_GB2312" w:hAnsi="仿宋_GB2312" w:eastAsia="仿宋_GB2312" w:cs="仿宋_GB2312"/>
          <w:color w:val="000000" w:themeColor="text1"/>
          <w:sz w:val="32"/>
          <w:szCs w:val="32"/>
          <w:lang w:bidi="ar"/>
          <w14:textFill>
            <w14:solidFill>
              <w14:schemeClr w14:val="tx1"/>
            </w14:solidFill>
          </w14:textFill>
        </w:rPr>
        <w:t>建立由县政府分管领导牵头，相关部门参与的联席会议制度，统筹推进汉阴气象高质量发展，及时协调解决工作中的问题。各牵头部门做好各重点项目的牵头工作，推进情况或遇到问题及时向县委、县政府汇报，各镇各部门密切配合，协同推进，不断提升汉阴气象防灾减灾能力。</w:t>
      </w:r>
      <w:r>
        <w:rPr>
          <w:rFonts w:ascii="楷体_GB2312" w:hAnsi="楷体_GB2312" w:eastAsia="楷体_GB2312" w:cs="楷体_GB2312"/>
          <w:color w:val="000000" w:themeColor="text1"/>
          <w:sz w:val="32"/>
          <w:szCs w:val="32"/>
          <w:lang w:bidi="ar"/>
          <w14:textFill>
            <w14:solidFill>
              <w14:schemeClr w14:val="tx1"/>
            </w14:solidFill>
          </w14:textFill>
        </w:rPr>
        <w:t>（县气象局牵头，各有关部门、各镇人民政府按职责分工负责）</w:t>
      </w:r>
    </w:p>
    <w:p>
      <w:pPr>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ascii="宋体" w:hAnsi="宋体" w:eastAsia="宋体" w:cs="宋体"/>
          <w:color w:val="000000" w:themeColor="text1"/>
          <w:sz w:val="32"/>
          <w:szCs w:val="32"/>
          <w:lang w:bidi="ar"/>
          <w14:textFill>
            <w14:solidFill>
              <w14:schemeClr w14:val="tx1"/>
            </w14:solidFill>
          </w14:textFill>
        </w:rPr>
      </w:pPr>
      <w:r>
        <w:rPr>
          <w:rFonts w:hint="eastAsia" w:ascii="楷体_GB2312" w:hAnsi="楷体_GB2312" w:eastAsia="楷体_GB2312" w:cs="楷体_GB2312"/>
          <w:bCs/>
          <w:color w:val="000000" w:themeColor="text1"/>
          <w:sz w:val="32"/>
          <w:szCs w:val="32"/>
          <w:lang w:bidi="ar"/>
          <w14:textFill>
            <w14:solidFill>
              <w14:schemeClr w14:val="tx1"/>
            </w14:solidFill>
          </w14:textFill>
        </w:rPr>
        <w:t>（二）加大政策支持。</w:t>
      </w:r>
      <w:r>
        <w:rPr>
          <w:rFonts w:hint="eastAsia" w:ascii="仿宋_GB2312" w:hAnsi="仿宋_GB2312" w:eastAsia="仿宋_GB2312" w:cs="仿宋_GB2312"/>
          <w:color w:val="000000" w:themeColor="text1"/>
          <w:sz w:val="32"/>
          <w:szCs w:val="32"/>
          <w:lang w:bidi="ar"/>
          <w14:textFill>
            <w14:solidFill>
              <w14:schemeClr w14:val="tx1"/>
            </w14:solidFill>
          </w14:textFill>
        </w:rPr>
        <w:t>继续完善双重计划财务保障体制，</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进一步落实地方财政事权和支出责任</w:t>
      </w:r>
      <w:r>
        <w:rPr>
          <w:rFonts w:hint="eastAsia" w:ascii="仿宋_GB2312" w:hAnsi="仿宋_GB2312" w:eastAsia="仿宋_GB2312" w:cs="仿宋_GB2312"/>
          <w:color w:val="000000" w:themeColor="text1"/>
          <w:sz w:val="32"/>
          <w:szCs w:val="32"/>
          <w:lang w:bidi="ar"/>
          <w14:textFill>
            <w14:solidFill>
              <w14:schemeClr w14:val="tx1"/>
            </w14:solidFill>
          </w14:textFill>
        </w:rPr>
        <w:t>，落实气象部门人员、业务维持等经费</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统筹做好资金、用地等保障。对于入选省级以上人才计划的气象人才，按照相关政策规定予以支持。加强项目带动人才培养，将气象科学基础研究、科技创新团队建设和科技成果转化等列入各类科技计划项目申报指南。推行部门联合执法，加强防雷安全、人工影响天气安全监管，完善地方气象标准体系。</w:t>
      </w:r>
      <w:r>
        <w:rPr>
          <w:rFonts w:hint="eastAsia" w:ascii="楷体_GB2312" w:hAnsi="楷体_GB2312" w:eastAsia="楷体_GB2312" w:cs="楷体_GB2312"/>
          <w:color w:val="000000" w:themeColor="text1"/>
          <w:sz w:val="32"/>
          <w:szCs w:val="32"/>
          <w:lang w:bidi="ar"/>
          <w14:textFill>
            <w14:solidFill>
              <w14:schemeClr w14:val="tx1"/>
            </w14:solidFill>
          </w14:textFill>
        </w:rPr>
        <w:t>（县气象局牵头，县委组织部、县发改局、县教育体育局、县财政局、县市场监管局、县应急管理局、团县委、县妇联、县科协、县气象局按职责分工负责）</w:t>
      </w:r>
    </w:p>
    <w:p>
      <w:pPr>
        <w:keepNext w:val="0"/>
        <w:keepLines w:val="0"/>
        <w:pageBreakBefore w:val="0"/>
        <w:widowControl w:val="0"/>
        <w:suppressAutoHyphens/>
        <w:kinsoku/>
        <w:wordWrap/>
        <w:overflowPunct/>
        <w:topLinePunct w:val="0"/>
        <w:autoSpaceDE/>
        <w:autoSpaceDN/>
        <w:bidi w:val="0"/>
        <w:spacing w:line="560" w:lineRule="exact"/>
        <w:ind w:firstLine="640"/>
        <w:jc w:val="both"/>
        <w:textAlignment w:val="auto"/>
        <w:rPr>
          <w:rFonts w:ascii="楷体_GB2312" w:hAnsi="楷体_GB2312" w:eastAsia="楷体_GB2312" w:cs="楷体_GB2312"/>
          <w:color w:val="000000" w:themeColor="text1"/>
          <w:sz w:val="32"/>
          <w:szCs w:val="32"/>
          <w:lang w:bidi="ar"/>
          <w14:textFill>
            <w14:solidFill>
              <w14:schemeClr w14:val="tx1"/>
            </w14:solidFill>
          </w14:textFill>
        </w:rPr>
      </w:pPr>
      <w:r>
        <w:rPr>
          <w:rFonts w:hint="eastAsia" w:ascii="楷体_GB2312" w:hAnsi="楷体_GB2312" w:eastAsia="楷体_GB2312" w:cs="楷体_GB2312"/>
          <w:bCs/>
          <w:color w:val="000000" w:themeColor="text1"/>
          <w:sz w:val="32"/>
          <w:szCs w:val="32"/>
          <w:lang w:bidi="ar"/>
          <w14:textFill>
            <w14:solidFill>
              <w14:schemeClr w14:val="tx1"/>
            </w14:solidFill>
          </w14:textFill>
        </w:rPr>
        <w:t>（三）强化项目保障。</w:t>
      </w:r>
      <w:r>
        <w:rPr>
          <w:rFonts w:hint="eastAsia" w:ascii="仿宋_GB2312" w:hAnsi="仿宋_GB2312" w:eastAsia="仿宋_GB2312" w:cs="仿宋_GB2312"/>
          <w:color w:val="000000" w:themeColor="text1"/>
          <w:sz w:val="32"/>
          <w:szCs w:val="32"/>
          <w:lang w:bidi="ar"/>
          <w14:textFill>
            <w14:solidFill>
              <w14:schemeClr w14:val="tx1"/>
            </w14:solidFill>
          </w14:textFill>
        </w:rPr>
        <w:t>认真执行气象事业发展规划</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落实</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关于共同推进气象高质量发展局县</w:t>
      </w:r>
      <w:r>
        <w:rPr>
          <w:rFonts w:hint="eastAsia" w:ascii="仿宋_GB2312" w:hAnsi="仿宋_GB2312" w:eastAsia="仿宋_GB2312" w:cs="仿宋_GB2312"/>
          <w:color w:val="000000" w:themeColor="text1"/>
          <w:sz w:val="32"/>
          <w:szCs w:val="32"/>
          <w:lang w:bidi="ar"/>
          <w14:textFill>
            <w14:solidFill>
              <w14:schemeClr w14:val="tx1"/>
            </w14:solidFill>
          </w14:textFill>
        </w:rPr>
        <w:t>合作协议，积极争取项目落地汉阴，做好项目用地、县级配套投资保障和建设手续办理等工作。重点实施人工影响天气作业能力提升、气象监测站网升级加密、合理开发利用和保护气候资源、气象科技助力乡村振兴、气象公园等重大项目。</w:t>
      </w:r>
      <w:r>
        <w:rPr>
          <w:rFonts w:hint="eastAsia" w:ascii="楷体_GB2312" w:hAnsi="楷体_GB2312" w:eastAsia="楷体_GB2312" w:cs="楷体_GB2312"/>
          <w:color w:val="000000" w:themeColor="text1"/>
          <w:sz w:val="32"/>
          <w:szCs w:val="32"/>
          <w:lang w:bidi="ar"/>
          <w14:textFill>
            <w14:solidFill>
              <w14:schemeClr w14:val="tx1"/>
            </w14:solidFill>
          </w14:textFill>
        </w:rPr>
        <w:t>（县发改局牵头，县委社会工作部、县财政局、县自然资源局、县住建局、县农业农村局、县应急管理局、县气象局按职责分工负责）</w:t>
      </w:r>
    </w:p>
    <w:p>
      <w:pPr>
        <w:keepNext w:val="0"/>
        <w:keepLines w:val="0"/>
        <w:pageBreakBefore w:val="0"/>
        <w:widowControl w:val="0"/>
        <w:numPr>
          <w:ilvl w:val="12"/>
          <w:numId w:val="0"/>
        </w:numPr>
        <w:kinsoku/>
        <w:wordWrap/>
        <w:overflowPunct/>
        <w:topLinePunct w:val="0"/>
        <w:autoSpaceDE/>
        <w:autoSpaceDN/>
        <w:bidi w:val="0"/>
        <w:spacing w:line="560" w:lineRule="exact"/>
        <w:ind w:firstLine="640" w:firstLineChars="200"/>
        <w:textAlignment w:val="auto"/>
      </w:pPr>
      <w:r>
        <w:rPr>
          <w:rFonts w:hint="eastAsia" w:ascii="楷体_GB2312" w:hAnsi="楷体_GB2312" w:eastAsia="楷体_GB2312" w:cs="楷体_GB2312"/>
          <w:bCs/>
          <w:color w:val="000000" w:themeColor="text1"/>
          <w:sz w:val="32"/>
          <w:szCs w:val="32"/>
          <w:lang w:bidi="ar"/>
          <w14:textFill>
            <w14:solidFill>
              <w14:schemeClr w14:val="tx1"/>
            </w14:solidFill>
          </w14:textFill>
        </w:rPr>
        <w:t>（四）加强气象基础设施与文化建设。</w:t>
      </w:r>
      <w:r>
        <w:rPr>
          <w:rFonts w:hint="eastAsia" w:ascii="仿宋_GB2312" w:hAnsi="仿宋_GB2312" w:eastAsia="仿宋_GB2312" w:cs="仿宋_GB2312"/>
          <w:color w:val="000000" w:themeColor="text1"/>
          <w:sz w:val="32"/>
          <w:szCs w:val="32"/>
          <w:lang w:bidi="ar"/>
          <w14:textFill>
            <w14:solidFill>
              <w14:schemeClr w14:val="tx1"/>
            </w14:solidFill>
          </w14:textFill>
        </w:rPr>
        <w:t>完善气象业务用房水电气暖、通信、交通、安全生产等配套基础设施，建设标准化业务平面，优化业务运行环境。推进气象科普馆、</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气象公园</w:t>
      </w:r>
      <w:r>
        <w:rPr>
          <w:rFonts w:hint="eastAsia" w:ascii="仿宋_GB2312" w:hAnsi="仿宋_GB2312" w:eastAsia="仿宋_GB2312" w:cs="仿宋_GB2312"/>
          <w:color w:val="000000" w:themeColor="text1"/>
          <w:sz w:val="32"/>
          <w:szCs w:val="32"/>
          <w:lang w:bidi="ar"/>
          <w14:textFill>
            <w14:solidFill>
              <w14:schemeClr w14:val="tx1"/>
            </w14:solidFill>
          </w14:textFill>
        </w:rPr>
        <w:t>等建设，打造传承和弘扬红色气象精神、彰显气象人初心使命的科普阵地。打造“气象大讲堂”文化品牌，加强</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短视频等</w:t>
      </w:r>
      <w:r>
        <w:rPr>
          <w:rFonts w:hint="eastAsia" w:ascii="仿宋_GB2312" w:hAnsi="仿宋_GB2312" w:eastAsia="仿宋_GB2312" w:cs="仿宋_GB2312"/>
          <w:color w:val="000000" w:themeColor="text1"/>
          <w:sz w:val="32"/>
          <w:szCs w:val="32"/>
          <w:lang w:bidi="ar"/>
          <w14:textFill>
            <w14:solidFill>
              <w14:schemeClr w14:val="tx1"/>
            </w14:solidFill>
          </w14:textFill>
        </w:rPr>
        <w:t>文创产品设计研发</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，推出高质量</w:t>
      </w:r>
      <w:r>
        <w:rPr>
          <w:rFonts w:hint="eastAsia" w:ascii="仿宋_GB2312" w:hAnsi="仿宋_GB2312" w:eastAsia="仿宋_GB2312" w:cs="仿宋_GB2312"/>
          <w:color w:val="000000" w:themeColor="text1"/>
          <w:sz w:val="32"/>
          <w:szCs w:val="32"/>
          <w:lang w:bidi="ar"/>
          <w14:textFill>
            <w14:solidFill>
              <w14:schemeClr w14:val="tx1"/>
            </w14:solidFill>
          </w14:textFill>
        </w:rPr>
        <w:t>气象文化产品。</w:t>
      </w:r>
      <w:r>
        <w:rPr>
          <w:rFonts w:ascii="仿宋_GB2312" w:hAnsi="仿宋_GB2312" w:eastAsia="仿宋_GB2312" w:cs="仿宋_GB2312"/>
          <w:color w:val="000000" w:themeColor="text1"/>
          <w:sz w:val="32"/>
          <w:szCs w:val="32"/>
          <w:lang w:bidi="ar"/>
          <w14:textFill>
            <w14:solidFill>
              <w14:schemeClr w14:val="tx1"/>
            </w14:solidFill>
          </w14:textFill>
        </w:rPr>
        <w:t>（县气象局牵头，各有关部门、各镇人民政府按职责分工负责）</w:t>
      </w:r>
    </w:p>
    <w:p>
      <w:pPr>
        <w:widowControl w:val="0"/>
        <w:numPr>
          <w:ilvl w:val="12"/>
          <w:numId w:val="0"/>
        </w:numPr>
        <w:spacing w:line="560" w:lineRule="exact"/>
        <w:ind w:firstLine="640" w:firstLineChars="200"/>
        <w:rPr>
          <w:rFonts w:hint="eastAsia" w:ascii="仿宋_GB2312" w:hAnsi="仿宋_GB2312" w:eastAsia="仿宋_GB2312" w:cs="仿宋_GB2312"/>
          <w:color w:val="000000" w:themeColor="text1"/>
          <w:sz w:val="32"/>
          <w:szCs w:val="32"/>
          <w:lang w:bidi="ar"/>
          <w14:textFill>
            <w14:solidFill>
              <w14:schemeClr w14:val="tx1"/>
            </w14:solidFill>
          </w14:textFill>
        </w:rPr>
      </w:pPr>
    </w:p>
    <w:p>
      <w:pPr>
        <w:widowControl w:val="0"/>
        <w:numPr>
          <w:ilvl w:val="12"/>
          <w:numId w:val="0"/>
        </w:numPr>
        <w:spacing w:line="560" w:lineRule="exact"/>
        <w:ind w:firstLine="640" w:firstLineChars="200"/>
        <w:rPr>
          <w:rFonts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汉阴县进一步推进气象高质量建设项目专栏</w:t>
      </w:r>
    </w:p>
    <w:p>
      <w:pPr>
        <w:pStyle w:val="2"/>
        <w:widowControl w:val="0"/>
        <w:rPr>
          <w:rFonts w:ascii="楷体_GB2312" w:hAnsi="楷体_GB2312" w:eastAsia="楷体_GB2312" w:cs="楷体_GB2312"/>
          <w:color w:val="000000" w:themeColor="text1"/>
          <w:sz w:val="32"/>
          <w:szCs w:val="32"/>
          <w:lang w:bidi="ar"/>
          <w14:textFill>
            <w14:solidFill>
              <w14:schemeClr w14:val="tx1"/>
            </w14:solidFill>
          </w14:textFill>
        </w:rPr>
      </w:pPr>
    </w:p>
    <w:p>
      <w:pPr>
        <w:widowControl w:val="0"/>
        <w:spacing w:after="120"/>
        <w:jc w:val="both"/>
        <w:rPr>
          <w:rFonts w:ascii="宋体" w:hAnsi="宋体" w:eastAsia="宋体" w:cs="宋体"/>
          <w:color w:val="000000" w:themeColor="text1"/>
          <w:spacing w:val="3"/>
          <w:kern w:val="2"/>
          <w:sz w:val="30"/>
          <w:szCs w:val="30"/>
          <w14:textFill>
            <w14:solidFill>
              <w14:schemeClr w14:val="tx1"/>
            </w14:solidFill>
          </w14:textFill>
        </w:rPr>
      </w:pPr>
    </w:p>
    <w:p>
      <w:pPr>
        <w:pStyle w:val="3"/>
        <w:ind w:left="0" w:leftChars="0" w:firstLine="0" w:firstLineChars="0"/>
        <w:rPr>
          <w:rFonts w:hint="eastAsia"/>
          <w:color w:val="000000" w:themeColor="text1"/>
          <w14:textFill>
            <w14:solidFill>
              <w14:schemeClr w14:val="tx1"/>
            </w14:solidFill>
          </w14:textFill>
        </w:rPr>
      </w:pPr>
      <w:bookmarkStart w:id="3" w:name="_GoBack"/>
      <w:bookmarkEnd w:id="3"/>
    </w:p>
    <w:sectPr>
      <w:footerReference r:id="rId3" w:type="default"/>
      <w:footerReference r:id="rId4" w:type="even"/>
      <w:pgSz w:w="11900" w:h="16840"/>
      <w:pgMar w:top="2098" w:right="1474" w:bottom="1984" w:left="1587"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Book Antiqua">
    <w:altName w:val="Times New Roman"/>
    <w:panose1 w:val="02040602050305030304"/>
    <w:charset w:val="00"/>
    <w:family w:val="roman"/>
    <w:pitch w:val="default"/>
    <w:sig w:usb0="00000000" w:usb1="00000000" w:usb2="00000000" w:usb3="00000000" w:csb0="0000009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025"/>
              <wp:cNvGraphicFramePr/>
              <a:graphic xmlns:a="http://schemas.openxmlformats.org/drawingml/2006/main">
                <a:graphicData uri="http://schemas.microsoft.com/office/word/2010/wordprocessingShape">
                  <wps:wsp>
                    <wps:cNvSpPr txBox="true">
                      <a:spLocks noChangeArrowheads="true"/>
                    </wps:cNvSpPr>
                    <wps:spPr bwMode="auto">
                      <a:xfrm>
                        <a:off x="0" y="0"/>
                        <a:ext cx="622935" cy="230505"/>
                      </a:xfrm>
                      <a:prstGeom prst="rect">
                        <a:avLst/>
                      </a:prstGeom>
                      <a:noFill/>
                      <a:ln>
                        <a:noFill/>
                      </a:ln>
                      <a:effectLst/>
                    </wps:spPr>
                    <wps:txbx>
                      <w:txbxContent>
                        <w:p>
                          <w:pPr>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Times New Roman" w:hAnsi="Times New Roman"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文本框 1025"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SDMzFdEAAAADAQAADwAAAAAAAAABACAA&#10;AAA4AAAAZHJzL2Rvd25yZXYueG1sUEsBAhQAFAAAAAgAh07iQJQ0Wtj+AQAA0gMAAA4AAAAAAAAA&#10;AQAgAAAANgEAAGRycy9lMm9Eb2MueG1sUEsFBgAAAAAGAAYAWQEAAKYFAAAAAA==&#10;">
              <v:fill on="f" focussize="0,0"/>
              <v:stroke on="f"/>
              <v:imagedata o:title=""/>
              <o:lock v:ext="edit" aspectratio="f"/>
              <v:textbox inset="0mm,0mm,0mm,0mm" style="mso-fit-shape-to-text:t;">
                <w:txbxContent>
                  <w:p>
                    <w:pPr>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Times New Roman" w:hAnsi="Times New Roman"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014E0"/>
    <w:multiLevelType w:val="multilevel"/>
    <w:tmpl w:val="58C014E0"/>
    <w:lvl w:ilvl="0" w:tentative="0">
      <w:start w:val="1"/>
      <w:numFmt w:val="decimal"/>
      <w:lvlText w:val="%1."/>
      <w:lvlJc w:val="left"/>
      <w:pPr>
        <w:ind w:left="480" w:hanging="480"/>
      </w:pPr>
      <w:rPr>
        <w:rFonts w:hint="eastAsia"/>
      </w:rPr>
    </w:lvl>
    <w:lvl w:ilvl="1" w:tentative="0">
      <w:start w:val="1"/>
      <w:numFmt w:val="decimal"/>
      <w:pStyle w:val="5"/>
      <w:isLgl/>
      <w:lvlText w:val="%1.%2."/>
      <w:lvlJc w:val="left"/>
      <w:pPr>
        <w:ind w:left="1140" w:hanging="720"/>
      </w:pPr>
      <w:rPr>
        <w:rFonts w:hint="eastAsia"/>
      </w:rPr>
    </w:lvl>
    <w:lvl w:ilvl="2" w:tentative="0">
      <w:start w:val="1"/>
      <w:numFmt w:val="decimal"/>
      <w:isLgl/>
      <w:lvlText w:val="%1.%2.%3."/>
      <w:lvlJc w:val="left"/>
      <w:pPr>
        <w:ind w:left="1560" w:hanging="720"/>
      </w:pPr>
      <w:rPr>
        <w:rFonts w:hint="eastAsia"/>
      </w:rPr>
    </w:lvl>
    <w:lvl w:ilvl="3" w:tentative="0">
      <w:start w:val="1"/>
      <w:numFmt w:val="decimal"/>
      <w:isLgl/>
      <w:lvlText w:val="%1.%2.%3.%4."/>
      <w:lvlJc w:val="left"/>
      <w:pPr>
        <w:ind w:left="2340" w:hanging="1080"/>
      </w:pPr>
      <w:rPr>
        <w:rFonts w:hint="eastAsia"/>
      </w:rPr>
    </w:lvl>
    <w:lvl w:ilvl="4" w:tentative="0">
      <w:start w:val="1"/>
      <w:numFmt w:val="decimal"/>
      <w:isLgl/>
      <w:lvlText w:val="%1.%2.%3.%4.%5."/>
      <w:lvlJc w:val="left"/>
      <w:pPr>
        <w:ind w:left="2760" w:hanging="1080"/>
      </w:pPr>
      <w:rPr>
        <w:rFonts w:hint="eastAsia"/>
      </w:rPr>
    </w:lvl>
    <w:lvl w:ilvl="5" w:tentative="0">
      <w:start w:val="1"/>
      <w:numFmt w:val="decimal"/>
      <w:isLgl/>
      <w:lvlText w:val="%1.%2.%3.%4.%5.%6."/>
      <w:lvlJc w:val="left"/>
      <w:pPr>
        <w:ind w:left="3540" w:hanging="1440"/>
      </w:pPr>
      <w:rPr>
        <w:rFonts w:hint="eastAsia"/>
      </w:rPr>
    </w:lvl>
    <w:lvl w:ilvl="6" w:tentative="0">
      <w:start w:val="1"/>
      <w:numFmt w:val="decimal"/>
      <w:isLgl/>
      <w:lvlText w:val="%1.%2.%3.%4.%5.%6.%7."/>
      <w:lvlJc w:val="left"/>
      <w:pPr>
        <w:ind w:left="4320" w:hanging="1800"/>
      </w:pPr>
      <w:rPr>
        <w:rFonts w:hint="eastAsia"/>
      </w:rPr>
    </w:lvl>
    <w:lvl w:ilvl="7" w:tentative="0">
      <w:start w:val="1"/>
      <w:numFmt w:val="decimal"/>
      <w:isLgl/>
      <w:lvlText w:val="%1.%2.%3.%4.%5.%6.%7.%8."/>
      <w:lvlJc w:val="left"/>
      <w:pPr>
        <w:ind w:left="4740" w:hanging="1800"/>
      </w:pPr>
      <w:rPr>
        <w:rFonts w:hint="eastAsia"/>
      </w:rPr>
    </w:lvl>
    <w:lvl w:ilvl="8" w:tentative="0">
      <w:start w:val="1"/>
      <w:numFmt w:val="decimal"/>
      <w:isLgl/>
      <w:lvlText w:val="%1.%2.%3.%4.%5.%6.%7.%8.%9."/>
      <w:lvlJc w:val="left"/>
      <w:pPr>
        <w:ind w:left="552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OTI1YWVkNWUzNjhmMDYwYTgzZTAxYTg0ZjkwOTkifQ=="/>
  </w:docVars>
  <w:rsids>
    <w:rsidRoot w:val="009D0130"/>
    <w:rsid w:val="000106C6"/>
    <w:rsid w:val="00011392"/>
    <w:rsid w:val="000119E2"/>
    <w:rsid w:val="000167A8"/>
    <w:rsid w:val="00016B3F"/>
    <w:rsid w:val="000175DF"/>
    <w:rsid w:val="00017917"/>
    <w:rsid w:val="00020671"/>
    <w:rsid w:val="00027CAC"/>
    <w:rsid w:val="00033259"/>
    <w:rsid w:val="00035B27"/>
    <w:rsid w:val="000440B0"/>
    <w:rsid w:val="00047E63"/>
    <w:rsid w:val="000503BE"/>
    <w:rsid w:val="00052E85"/>
    <w:rsid w:val="00056778"/>
    <w:rsid w:val="000648E2"/>
    <w:rsid w:val="00065426"/>
    <w:rsid w:val="00082E88"/>
    <w:rsid w:val="00083C95"/>
    <w:rsid w:val="00084A93"/>
    <w:rsid w:val="0008757C"/>
    <w:rsid w:val="00092882"/>
    <w:rsid w:val="00093D39"/>
    <w:rsid w:val="000949A1"/>
    <w:rsid w:val="000A1B7F"/>
    <w:rsid w:val="000A41CE"/>
    <w:rsid w:val="000A79EC"/>
    <w:rsid w:val="000B0E45"/>
    <w:rsid w:val="000B1AD4"/>
    <w:rsid w:val="000B4382"/>
    <w:rsid w:val="000B7A48"/>
    <w:rsid w:val="000C1F6F"/>
    <w:rsid w:val="000C2EE2"/>
    <w:rsid w:val="000C4DDC"/>
    <w:rsid w:val="000C5300"/>
    <w:rsid w:val="000C6136"/>
    <w:rsid w:val="000D03DF"/>
    <w:rsid w:val="000D3514"/>
    <w:rsid w:val="000D35B4"/>
    <w:rsid w:val="000D4653"/>
    <w:rsid w:val="000D6B1C"/>
    <w:rsid w:val="000D71B1"/>
    <w:rsid w:val="000E0678"/>
    <w:rsid w:val="000E4796"/>
    <w:rsid w:val="000E4880"/>
    <w:rsid w:val="000E5DDD"/>
    <w:rsid w:val="000F2FBB"/>
    <w:rsid w:val="000F6C55"/>
    <w:rsid w:val="001238D6"/>
    <w:rsid w:val="00123AD9"/>
    <w:rsid w:val="00124187"/>
    <w:rsid w:val="00124CC3"/>
    <w:rsid w:val="00125516"/>
    <w:rsid w:val="0013037F"/>
    <w:rsid w:val="00133692"/>
    <w:rsid w:val="00135D58"/>
    <w:rsid w:val="00146BAF"/>
    <w:rsid w:val="00147FB9"/>
    <w:rsid w:val="001524E4"/>
    <w:rsid w:val="001549B6"/>
    <w:rsid w:val="00156CB0"/>
    <w:rsid w:val="00162F18"/>
    <w:rsid w:val="001657A6"/>
    <w:rsid w:val="00166B55"/>
    <w:rsid w:val="00170E1A"/>
    <w:rsid w:val="00172762"/>
    <w:rsid w:val="001739B2"/>
    <w:rsid w:val="00180816"/>
    <w:rsid w:val="001824CF"/>
    <w:rsid w:val="001865DC"/>
    <w:rsid w:val="00187C46"/>
    <w:rsid w:val="00195E30"/>
    <w:rsid w:val="0019749C"/>
    <w:rsid w:val="001A1497"/>
    <w:rsid w:val="001A1A4F"/>
    <w:rsid w:val="001A364C"/>
    <w:rsid w:val="001A66E9"/>
    <w:rsid w:val="001B2B84"/>
    <w:rsid w:val="001B57B2"/>
    <w:rsid w:val="001C0E38"/>
    <w:rsid w:val="001C4282"/>
    <w:rsid w:val="001C71F7"/>
    <w:rsid w:val="001D19F2"/>
    <w:rsid w:val="001E2061"/>
    <w:rsid w:val="001E2B5F"/>
    <w:rsid w:val="001E6DD9"/>
    <w:rsid w:val="00200D88"/>
    <w:rsid w:val="00201794"/>
    <w:rsid w:val="00203318"/>
    <w:rsid w:val="00206E00"/>
    <w:rsid w:val="002103DD"/>
    <w:rsid w:val="00214666"/>
    <w:rsid w:val="00217C45"/>
    <w:rsid w:val="002268B0"/>
    <w:rsid w:val="00226C35"/>
    <w:rsid w:val="00227E74"/>
    <w:rsid w:val="0023158B"/>
    <w:rsid w:val="00232CBA"/>
    <w:rsid w:val="002357E9"/>
    <w:rsid w:val="0023659F"/>
    <w:rsid w:val="002379AE"/>
    <w:rsid w:val="00247BDC"/>
    <w:rsid w:val="002508DD"/>
    <w:rsid w:val="00254078"/>
    <w:rsid w:val="0025507B"/>
    <w:rsid w:val="002555F5"/>
    <w:rsid w:val="0025790D"/>
    <w:rsid w:val="00265F40"/>
    <w:rsid w:val="00282E9F"/>
    <w:rsid w:val="00284996"/>
    <w:rsid w:val="00285E26"/>
    <w:rsid w:val="002877E6"/>
    <w:rsid w:val="002906A3"/>
    <w:rsid w:val="002A07C8"/>
    <w:rsid w:val="002A6B05"/>
    <w:rsid w:val="002C06D4"/>
    <w:rsid w:val="002C215A"/>
    <w:rsid w:val="002C602C"/>
    <w:rsid w:val="002D1BC2"/>
    <w:rsid w:val="002D5D30"/>
    <w:rsid w:val="002E1767"/>
    <w:rsid w:val="002E56D8"/>
    <w:rsid w:val="002E6572"/>
    <w:rsid w:val="002F6CFD"/>
    <w:rsid w:val="00304BAF"/>
    <w:rsid w:val="00306E37"/>
    <w:rsid w:val="00317B07"/>
    <w:rsid w:val="00320B69"/>
    <w:rsid w:val="0032753D"/>
    <w:rsid w:val="0032790F"/>
    <w:rsid w:val="00342D36"/>
    <w:rsid w:val="0034345E"/>
    <w:rsid w:val="0035092E"/>
    <w:rsid w:val="00354295"/>
    <w:rsid w:val="003546D9"/>
    <w:rsid w:val="00355AC5"/>
    <w:rsid w:val="00355AEF"/>
    <w:rsid w:val="00360FEF"/>
    <w:rsid w:val="00362DFD"/>
    <w:rsid w:val="003630C0"/>
    <w:rsid w:val="003657CE"/>
    <w:rsid w:val="0037791E"/>
    <w:rsid w:val="00382817"/>
    <w:rsid w:val="00382E64"/>
    <w:rsid w:val="00383174"/>
    <w:rsid w:val="0038749A"/>
    <w:rsid w:val="003878BF"/>
    <w:rsid w:val="00391707"/>
    <w:rsid w:val="003A43AF"/>
    <w:rsid w:val="003C1226"/>
    <w:rsid w:val="003C1A13"/>
    <w:rsid w:val="003C3BC4"/>
    <w:rsid w:val="003C5124"/>
    <w:rsid w:val="003C6E45"/>
    <w:rsid w:val="003D2A8E"/>
    <w:rsid w:val="003D3703"/>
    <w:rsid w:val="003E52C2"/>
    <w:rsid w:val="003E741D"/>
    <w:rsid w:val="003F2030"/>
    <w:rsid w:val="003F5D3D"/>
    <w:rsid w:val="00400906"/>
    <w:rsid w:val="0040577C"/>
    <w:rsid w:val="00405E42"/>
    <w:rsid w:val="00407173"/>
    <w:rsid w:val="004072A3"/>
    <w:rsid w:val="00410CCD"/>
    <w:rsid w:val="004167DE"/>
    <w:rsid w:val="0042000D"/>
    <w:rsid w:val="004238FA"/>
    <w:rsid w:val="00424380"/>
    <w:rsid w:val="00424387"/>
    <w:rsid w:val="004312FB"/>
    <w:rsid w:val="00442D3A"/>
    <w:rsid w:val="00446297"/>
    <w:rsid w:val="00451BEA"/>
    <w:rsid w:val="004576BB"/>
    <w:rsid w:val="00465839"/>
    <w:rsid w:val="00466421"/>
    <w:rsid w:val="00472FB8"/>
    <w:rsid w:val="00473767"/>
    <w:rsid w:val="0047711B"/>
    <w:rsid w:val="00477A5A"/>
    <w:rsid w:val="00483D20"/>
    <w:rsid w:val="004871D8"/>
    <w:rsid w:val="004929C6"/>
    <w:rsid w:val="0049665A"/>
    <w:rsid w:val="004974A4"/>
    <w:rsid w:val="004A1D46"/>
    <w:rsid w:val="004A4B30"/>
    <w:rsid w:val="004B1DBB"/>
    <w:rsid w:val="004B1FEE"/>
    <w:rsid w:val="004B49BD"/>
    <w:rsid w:val="004B5283"/>
    <w:rsid w:val="004B78C6"/>
    <w:rsid w:val="004C2C94"/>
    <w:rsid w:val="004C348B"/>
    <w:rsid w:val="004C669A"/>
    <w:rsid w:val="004D2D23"/>
    <w:rsid w:val="004D4B7C"/>
    <w:rsid w:val="004E1E9E"/>
    <w:rsid w:val="004F29D9"/>
    <w:rsid w:val="004F4A4F"/>
    <w:rsid w:val="004F736D"/>
    <w:rsid w:val="004F7BC5"/>
    <w:rsid w:val="00500C46"/>
    <w:rsid w:val="005044F0"/>
    <w:rsid w:val="00505A23"/>
    <w:rsid w:val="00507B63"/>
    <w:rsid w:val="00513BCA"/>
    <w:rsid w:val="00515F5D"/>
    <w:rsid w:val="00521B70"/>
    <w:rsid w:val="0052216D"/>
    <w:rsid w:val="00522AAF"/>
    <w:rsid w:val="00523F2D"/>
    <w:rsid w:val="00524948"/>
    <w:rsid w:val="00526D51"/>
    <w:rsid w:val="00526FFD"/>
    <w:rsid w:val="005340B5"/>
    <w:rsid w:val="00542591"/>
    <w:rsid w:val="0055587D"/>
    <w:rsid w:val="00555A29"/>
    <w:rsid w:val="00556E0A"/>
    <w:rsid w:val="00557D29"/>
    <w:rsid w:val="00570362"/>
    <w:rsid w:val="00571C10"/>
    <w:rsid w:val="0057389D"/>
    <w:rsid w:val="005916B6"/>
    <w:rsid w:val="005917BB"/>
    <w:rsid w:val="005A4C6A"/>
    <w:rsid w:val="005A4F12"/>
    <w:rsid w:val="005A7131"/>
    <w:rsid w:val="005B231D"/>
    <w:rsid w:val="005B44B5"/>
    <w:rsid w:val="005B56DD"/>
    <w:rsid w:val="005C47D3"/>
    <w:rsid w:val="005C48B5"/>
    <w:rsid w:val="005D2634"/>
    <w:rsid w:val="005D58E9"/>
    <w:rsid w:val="005D6595"/>
    <w:rsid w:val="005E59AE"/>
    <w:rsid w:val="005E5AB0"/>
    <w:rsid w:val="005E6D75"/>
    <w:rsid w:val="005E7871"/>
    <w:rsid w:val="005F4186"/>
    <w:rsid w:val="00605193"/>
    <w:rsid w:val="0060534B"/>
    <w:rsid w:val="006065EC"/>
    <w:rsid w:val="00615A0F"/>
    <w:rsid w:val="00634EE7"/>
    <w:rsid w:val="00641C33"/>
    <w:rsid w:val="00654EE9"/>
    <w:rsid w:val="00662E43"/>
    <w:rsid w:val="006646C4"/>
    <w:rsid w:val="00680E81"/>
    <w:rsid w:val="006822C0"/>
    <w:rsid w:val="00682D4D"/>
    <w:rsid w:val="006834AC"/>
    <w:rsid w:val="00684348"/>
    <w:rsid w:val="00684B91"/>
    <w:rsid w:val="00685723"/>
    <w:rsid w:val="00687605"/>
    <w:rsid w:val="006A0EBA"/>
    <w:rsid w:val="006A13B1"/>
    <w:rsid w:val="006A3416"/>
    <w:rsid w:val="006B0C79"/>
    <w:rsid w:val="006B58A3"/>
    <w:rsid w:val="006C2630"/>
    <w:rsid w:val="006C5176"/>
    <w:rsid w:val="006C64D4"/>
    <w:rsid w:val="006C72FC"/>
    <w:rsid w:val="006D507C"/>
    <w:rsid w:val="006D68F5"/>
    <w:rsid w:val="006E0E68"/>
    <w:rsid w:val="006E3AAB"/>
    <w:rsid w:val="006F0EA3"/>
    <w:rsid w:val="006F4C03"/>
    <w:rsid w:val="00703932"/>
    <w:rsid w:val="0070686A"/>
    <w:rsid w:val="007078D5"/>
    <w:rsid w:val="007132BA"/>
    <w:rsid w:val="00713634"/>
    <w:rsid w:val="0072087E"/>
    <w:rsid w:val="007214B8"/>
    <w:rsid w:val="00723D0F"/>
    <w:rsid w:val="0072793D"/>
    <w:rsid w:val="007326E4"/>
    <w:rsid w:val="007344B7"/>
    <w:rsid w:val="00743664"/>
    <w:rsid w:val="00745D4B"/>
    <w:rsid w:val="007531E7"/>
    <w:rsid w:val="00757680"/>
    <w:rsid w:val="0075795A"/>
    <w:rsid w:val="007650AD"/>
    <w:rsid w:val="00776D06"/>
    <w:rsid w:val="007800E3"/>
    <w:rsid w:val="0078075A"/>
    <w:rsid w:val="0078094F"/>
    <w:rsid w:val="00781EFD"/>
    <w:rsid w:val="007841C5"/>
    <w:rsid w:val="00784445"/>
    <w:rsid w:val="0079216E"/>
    <w:rsid w:val="0079681E"/>
    <w:rsid w:val="007978DC"/>
    <w:rsid w:val="007A1C12"/>
    <w:rsid w:val="007A1F9C"/>
    <w:rsid w:val="007A516F"/>
    <w:rsid w:val="007B3277"/>
    <w:rsid w:val="007B3CA3"/>
    <w:rsid w:val="007C10CB"/>
    <w:rsid w:val="007C1B10"/>
    <w:rsid w:val="007C5717"/>
    <w:rsid w:val="007D226A"/>
    <w:rsid w:val="007D7EA4"/>
    <w:rsid w:val="007E4472"/>
    <w:rsid w:val="007F665A"/>
    <w:rsid w:val="007F77E8"/>
    <w:rsid w:val="00802DC8"/>
    <w:rsid w:val="00803C69"/>
    <w:rsid w:val="008074FB"/>
    <w:rsid w:val="00810157"/>
    <w:rsid w:val="008103F0"/>
    <w:rsid w:val="00811C47"/>
    <w:rsid w:val="0081397E"/>
    <w:rsid w:val="00816B0D"/>
    <w:rsid w:val="00816B8C"/>
    <w:rsid w:val="008242B7"/>
    <w:rsid w:val="00827C4E"/>
    <w:rsid w:val="00831DAC"/>
    <w:rsid w:val="00832FE0"/>
    <w:rsid w:val="00835E45"/>
    <w:rsid w:val="00844186"/>
    <w:rsid w:val="008448D5"/>
    <w:rsid w:val="008472DD"/>
    <w:rsid w:val="00850984"/>
    <w:rsid w:val="00853D24"/>
    <w:rsid w:val="00854D1B"/>
    <w:rsid w:val="00874552"/>
    <w:rsid w:val="008817D7"/>
    <w:rsid w:val="00882CC3"/>
    <w:rsid w:val="00885778"/>
    <w:rsid w:val="00885CD2"/>
    <w:rsid w:val="008866E1"/>
    <w:rsid w:val="00886B81"/>
    <w:rsid w:val="008870EF"/>
    <w:rsid w:val="008939AF"/>
    <w:rsid w:val="008A4407"/>
    <w:rsid w:val="008B0E95"/>
    <w:rsid w:val="008B7593"/>
    <w:rsid w:val="008C1C11"/>
    <w:rsid w:val="008C2872"/>
    <w:rsid w:val="008C4694"/>
    <w:rsid w:val="008D21AB"/>
    <w:rsid w:val="008D57EB"/>
    <w:rsid w:val="008D6EE9"/>
    <w:rsid w:val="008E1C6F"/>
    <w:rsid w:val="008E6F1C"/>
    <w:rsid w:val="008F3D55"/>
    <w:rsid w:val="008F4ED3"/>
    <w:rsid w:val="00902D23"/>
    <w:rsid w:val="00903030"/>
    <w:rsid w:val="009036E8"/>
    <w:rsid w:val="00911190"/>
    <w:rsid w:val="00914DAD"/>
    <w:rsid w:val="0091703F"/>
    <w:rsid w:val="00917BE2"/>
    <w:rsid w:val="00921D61"/>
    <w:rsid w:val="009268E3"/>
    <w:rsid w:val="00926C85"/>
    <w:rsid w:val="0094021F"/>
    <w:rsid w:val="0094240B"/>
    <w:rsid w:val="00945A30"/>
    <w:rsid w:val="009565A9"/>
    <w:rsid w:val="00964380"/>
    <w:rsid w:val="00973ECC"/>
    <w:rsid w:val="00981389"/>
    <w:rsid w:val="0098305D"/>
    <w:rsid w:val="00983175"/>
    <w:rsid w:val="0098358E"/>
    <w:rsid w:val="00985521"/>
    <w:rsid w:val="00991580"/>
    <w:rsid w:val="00995D81"/>
    <w:rsid w:val="00997CFC"/>
    <w:rsid w:val="009A5F7B"/>
    <w:rsid w:val="009B068E"/>
    <w:rsid w:val="009B10DD"/>
    <w:rsid w:val="009B143D"/>
    <w:rsid w:val="009B1F5B"/>
    <w:rsid w:val="009B5323"/>
    <w:rsid w:val="009C0197"/>
    <w:rsid w:val="009C0AE5"/>
    <w:rsid w:val="009C2840"/>
    <w:rsid w:val="009D0130"/>
    <w:rsid w:val="009D42BB"/>
    <w:rsid w:val="009E6F27"/>
    <w:rsid w:val="009F5752"/>
    <w:rsid w:val="009F5959"/>
    <w:rsid w:val="009F5AE2"/>
    <w:rsid w:val="00A00BDA"/>
    <w:rsid w:val="00A04A7F"/>
    <w:rsid w:val="00A10501"/>
    <w:rsid w:val="00A135DF"/>
    <w:rsid w:val="00A16B9F"/>
    <w:rsid w:val="00A3630B"/>
    <w:rsid w:val="00A47E8A"/>
    <w:rsid w:val="00A51AB6"/>
    <w:rsid w:val="00A5683A"/>
    <w:rsid w:val="00A57F7D"/>
    <w:rsid w:val="00A6430B"/>
    <w:rsid w:val="00A7333B"/>
    <w:rsid w:val="00A76EB9"/>
    <w:rsid w:val="00A832AE"/>
    <w:rsid w:val="00A840AD"/>
    <w:rsid w:val="00AA08BE"/>
    <w:rsid w:val="00AA49BB"/>
    <w:rsid w:val="00AA6775"/>
    <w:rsid w:val="00AB1A68"/>
    <w:rsid w:val="00AB5BF5"/>
    <w:rsid w:val="00AC1D1D"/>
    <w:rsid w:val="00AC3224"/>
    <w:rsid w:val="00AD5223"/>
    <w:rsid w:val="00AD5B68"/>
    <w:rsid w:val="00AD61F6"/>
    <w:rsid w:val="00AD65CE"/>
    <w:rsid w:val="00AD6B3B"/>
    <w:rsid w:val="00AE2EDA"/>
    <w:rsid w:val="00AE31BF"/>
    <w:rsid w:val="00AE34EB"/>
    <w:rsid w:val="00AE3F6E"/>
    <w:rsid w:val="00AE550C"/>
    <w:rsid w:val="00AE75F3"/>
    <w:rsid w:val="00B01C66"/>
    <w:rsid w:val="00B07D64"/>
    <w:rsid w:val="00B10A2E"/>
    <w:rsid w:val="00B11557"/>
    <w:rsid w:val="00B13E67"/>
    <w:rsid w:val="00B20955"/>
    <w:rsid w:val="00B250FC"/>
    <w:rsid w:val="00B33D81"/>
    <w:rsid w:val="00B41492"/>
    <w:rsid w:val="00B4453F"/>
    <w:rsid w:val="00B5159F"/>
    <w:rsid w:val="00B54BA7"/>
    <w:rsid w:val="00B54E4A"/>
    <w:rsid w:val="00B60D1C"/>
    <w:rsid w:val="00B626B8"/>
    <w:rsid w:val="00B67A8C"/>
    <w:rsid w:val="00B7583B"/>
    <w:rsid w:val="00B80D45"/>
    <w:rsid w:val="00B8120B"/>
    <w:rsid w:val="00B816C7"/>
    <w:rsid w:val="00B907FF"/>
    <w:rsid w:val="00B94B5D"/>
    <w:rsid w:val="00B9632A"/>
    <w:rsid w:val="00B96AC0"/>
    <w:rsid w:val="00BA03AA"/>
    <w:rsid w:val="00BB1318"/>
    <w:rsid w:val="00BB2D84"/>
    <w:rsid w:val="00BB4898"/>
    <w:rsid w:val="00BC08D1"/>
    <w:rsid w:val="00BC30EC"/>
    <w:rsid w:val="00BD01F8"/>
    <w:rsid w:val="00BD294F"/>
    <w:rsid w:val="00BD4237"/>
    <w:rsid w:val="00BE2B4C"/>
    <w:rsid w:val="00BE7FDD"/>
    <w:rsid w:val="00BF4FDF"/>
    <w:rsid w:val="00BF60DF"/>
    <w:rsid w:val="00C02533"/>
    <w:rsid w:val="00C062C8"/>
    <w:rsid w:val="00C15BB4"/>
    <w:rsid w:val="00C16E4E"/>
    <w:rsid w:val="00C176C2"/>
    <w:rsid w:val="00C24658"/>
    <w:rsid w:val="00C24799"/>
    <w:rsid w:val="00C252A7"/>
    <w:rsid w:val="00C31C8E"/>
    <w:rsid w:val="00C36708"/>
    <w:rsid w:val="00C51422"/>
    <w:rsid w:val="00C516B8"/>
    <w:rsid w:val="00C54F76"/>
    <w:rsid w:val="00C605EC"/>
    <w:rsid w:val="00C679DC"/>
    <w:rsid w:val="00C74E0A"/>
    <w:rsid w:val="00C846B0"/>
    <w:rsid w:val="00C972E0"/>
    <w:rsid w:val="00CA7BCF"/>
    <w:rsid w:val="00CB3366"/>
    <w:rsid w:val="00CC4290"/>
    <w:rsid w:val="00CC4554"/>
    <w:rsid w:val="00CD19E5"/>
    <w:rsid w:val="00CD4907"/>
    <w:rsid w:val="00CD6FF0"/>
    <w:rsid w:val="00CD72D1"/>
    <w:rsid w:val="00CD77B9"/>
    <w:rsid w:val="00CE03F8"/>
    <w:rsid w:val="00CE1739"/>
    <w:rsid w:val="00CE1C1E"/>
    <w:rsid w:val="00CF3341"/>
    <w:rsid w:val="00CF3533"/>
    <w:rsid w:val="00D022CB"/>
    <w:rsid w:val="00D042E4"/>
    <w:rsid w:val="00D20495"/>
    <w:rsid w:val="00D24D39"/>
    <w:rsid w:val="00D36338"/>
    <w:rsid w:val="00D36C98"/>
    <w:rsid w:val="00D425DF"/>
    <w:rsid w:val="00D448BE"/>
    <w:rsid w:val="00D45DED"/>
    <w:rsid w:val="00D50890"/>
    <w:rsid w:val="00D539AF"/>
    <w:rsid w:val="00D6533E"/>
    <w:rsid w:val="00D74043"/>
    <w:rsid w:val="00D756F2"/>
    <w:rsid w:val="00D8162B"/>
    <w:rsid w:val="00D84849"/>
    <w:rsid w:val="00D92E62"/>
    <w:rsid w:val="00D95852"/>
    <w:rsid w:val="00DA0C59"/>
    <w:rsid w:val="00DA2F17"/>
    <w:rsid w:val="00DA3263"/>
    <w:rsid w:val="00DA3601"/>
    <w:rsid w:val="00DA369C"/>
    <w:rsid w:val="00DA3BB9"/>
    <w:rsid w:val="00DA6880"/>
    <w:rsid w:val="00DB1D90"/>
    <w:rsid w:val="00DC55BB"/>
    <w:rsid w:val="00DC7FF7"/>
    <w:rsid w:val="00DD7CD4"/>
    <w:rsid w:val="00DE6DA0"/>
    <w:rsid w:val="00DF24AF"/>
    <w:rsid w:val="00DF53CE"/>
    <w:rsid w:val="00DF7239"/>
    <w:rsid w:val="00E01F6D"/>
    <w:rsid w:val="00E03BA0"/>
    <w:rsid w:val="00E161CF"/>
    <w:rsid w:val="00E233E4"/>
    <w:rsid w:val="00E30E07"/>
    <w:rsid w:val="00E36A62"/>
    <w:rsid w:val="00E37117"/>
    <w:rsid w:val="00E43C8C"/>
    <w:rsid w:val="00E442DA"/>
    <w:rsid w:val="00E44564"/>
    <w:rsid w:val="00E45CF6"/>
    <w:rsid w:val="00E52678"/>
    <w:rsid w:val="00E52D0D"/>
    <w:rsid w:val="00E54EEC"/>
    <w:rsid w:val="00E5516F"/>
    <w:rsid w:val="00E604C9"/>
    <w:rsid w:val="00E622B4"/>
    <w:rsid w:val="00E73514"/>
    <w:rsid w:val="00E73AC0"/>
    <w:rsid w:val="00E77ED3"/>
    <w:rsid w:val="00E82F2C"/>
    <w:rsid w:val="00E87617"/>
    <w:rsid w:val="00E92497"/>
    <w:rsid w:val="00E937C7"/>
    <w:rsid w:val="00E97D9B"/>
    <w:rsid w:val="00EA1DF1"/>
    <w:rsid w:val="00EA342D"/>
    <w:rsid w:val="00EA75A2"/>
    <w:rsid w:val="00EB1AB8"/>
    <w:rsid w:val="00EB3881"/>
    <w:rsid w:val="00EB3D5B"/>
    <w:rsid w:val="00EB4548"/>
    <w:rsid w:val="00EB4FCE"/>
    <w:rsid w:val="00EB61CB"/>
    <w:rsid w:val="00EC6250"/>
    <w:rsid w:val="00ED16F0"/>
    <w:rsid w:val="00ED315D"/>
    <w:rsid w:val="00ED3554"/>
    <w:rsid w:val="00ED3D17"/>
    <w:rsid w:val="00EE37D4"/>
    <w:rsid w:val="00EE466D"/>
    <w:rsid w:val="00EF1D2A"/>
    <w:rsid w:val="00EF3328"/>
    <w:rsid w:val="00EF545F"/>
    <w:rsid w:val="00EF578D"/>
    <w:rsid w:val="00EF7752"/>
    <w:rsid w:val="00F00C34"/>
    <w:rsid w:val="00F028FE"/>
    <w:rsid w:val="00F1115D"/>
    <w:rsid w:val="00F14351"/>
    <w:rsid w:val="00F22CD1"/>
    <w:rsid w:val="00F262E1"/>
    <w:rsid w:val="00F33636"/>
    <w:rsid w:val="00F36133"/>
    <w:rsid w:val="00F428DE"/>
    <w:rsid w:val="00F46809"/>
    <w:rsid w:val="00F563D7"/>
    <w:rsid w:val="00F62B8A"/>
    <w:rsid w:val="00F67F15"/>
    <w:rsid w:val="00F75426"/>
    <w:rsid w:val="00F82DD8"/>
    <w:rsid w:val="00F916AC"/>
    <w:rsid w:val="00F93580"/>
    <w:rsid w:val="00F94427"/>
    <w:rsid w:val="00FA2F09"/>
    <w:rsid w:val="00FA4921"/>
    <w:rsid w:val="00FA7130"/>
    <w:rsid w:val="00FB1E15"/>
    <w:rsid w:val="00FB448F"/>
    <w:rsid w:val="00FB7908"/>
    <w:rsid w:val="00FC020B"/>
    <w:rsid w:val="00FC0F78"/>
    <w:rsid w:val="00FC3765"/>
    <w:rsid w:val="00FC5612"/>
    <w:rsid w:val="00FC6010"/>
    <w:rsid w:val="00FC74A8"/>
    <w:rsid w:val="00FD2EDF"/>
    <w:rsid w:val="00FD6846"/>
    <w:rsid w:val="00FD704D"/>
    <w:rsid w:val="00FF3AFE"/>
    <w:rsid w:val="011B0745"/>
    <w:rsid w:val="03247E38"/>
    <w:rsid w:val="04037DD1"/>
    <w:rsid w:val="06F9EE9A"/>
    <w:rsid w:val="09DC52BC"/>
    <w:rsid w:val="0B7A4A3F"/>
    <w:rsid w:val="0DFC7981"/>
    <w:rsid w:val="0E873E37"/>
    <w:rsid w:val="126679F2"/>
    <w:rsid w:val="13FEE734"/>
    <w:rsid w:val="148B4DC5"/>
    <w:rsid w:val="17AF3703"/>
    <w:rsid w:val="17EFDC68"/>
    <w:rsid w:val="19DA4953"/>
    <w:rsid w:val="1AE84488"/>
    <w:rsid w:val="1B430DE7"/>
    <w:rsid w:val="1BBD232A"/>
    <w:rsid w:val="1CB44770"/>
    <w:rsid w:val="1CBC76FF"/>
    <w:rsid w:val="1DF79A7D"/>
    <w:rsid w:val="1E7C5E0C"/>
    <w:rsid w:val="1EBE27CB"/>
    <w:rsid w:val="1EFD4850"/>
    <w:rsid w:val="1F8962DA"/>
    <w:rsid w:val="1FF4B788"/>
    <w:rsid w:val="21B7BFD5"/>
    <w:rsid w:val="227C6567"/>
    <w:rsid w:val="24445FD9"/>
    <w:rsid w:val="24DE51E5"/>
    <w:rsid w:val="24E707BB"/>
    <w:rsid w:val="27DE89D7"/>
    <w:rsid w:val="27FBC74E"/>
    <w:rsid w:val="2A457192"/>
    <w:rsid w:val="2AE3075D"/>
    <w:rsid w:val="2B175629"/>
    <w:rsid w:val="2B3FAF27"/>
    <w:rsid w:val="2B7FBEB7"/>
    <w:rsid w:val="2B87286C"/>
    <w:rsid w:val="2BBBA5ED"/>
    <w:rsid w:val="2DFF39E3"/>
    <w:rsid w:val="2FC7448C"/>
    <w:rsid w:val="2FF52168"/>
    <w:rsid w:val="2FF5B2B8"/>
    <w:rsid w:val="2FFB36DB"/>
    <w:rsid w:val="30034405"/>
    <w:rsid w:val="328D1481"/>
    <w:rsid w:val="33F7032C"/>
    <w:rsid w:val="35BE61A3"/>
    <w:rsid w:val="35EFC15C"/>
    <w:rsid w:val="35FD57D7"/>
    <w:rsid w:val="368E2CEE"/>
    <w:rsid w:val="376FA1C1"/>
    <w:rsid w:val="37DE7475"/>
    <w:rsid w:val="37E73AAF"/>
    <w:rsid w:val="37F70518"/>
    <w:rsid w:val="37FBF950"/>
    <w:rsid w:val="381C20D2"/>
    <w:rsid w:val="39CB39E7"/>
    <w:rsid w:val="3B653329"/>
    <w:rsid w:val="3B7F2EF5"/>
    <w:rsid w:val="3BBA4604"/>
    <w:rsid w:val="3BEEB524"/>
    <w:rsid w:val="3BFB6D81"/>
    <w:rsid w:val="3C2400F5"/>
    <w:rsid w:val="3CBB7EEC"/>
    <w:rsid w:val="3CE1F011"/>
    <w:rsid w:val="3CEF2DF8"/>
    <w:rsid w:val="3D127945"/>
    <w:rsid w:val="3D63DE2A"/>
    <w:rsid w:val="3DD7346F"/>
    <w:rsid w:val="3DE7C87A"/>
    <w:rsid w:val="3DFD6C2F"/>
    <w:rsid w:val="3E6D7B2B"/>
    <w:rsid w:val="3E7FB3CA"/>
    <w:rsid w:val="3EE9BC0A"/>
    <w:rsid w:val="3EF7D224"/>
    <w:rsid w:val="3EFD9102"/>
    <w:rsid w:val="3EFEF344"/>
    <w:rsid w:val="3F1FC436"/>
    <w:rsid w:val="3F3EE37C"/>
    <w:rsid w:val="3F3F7902"/>
    <w:rsid w:val="3F5974AB"/>
    <w:rsid w:val="3F6A1B45"/>
    <w:rsid w:val="3F7B176B"/>
    <w:rsid w:val="3F82A261"/>
    <w:rsid w:val="3F8E3DAA"/>
    <w:rsid w:val="3F9BC4B5"/>
    <w:rsid w:val="3FD3DCDE"/>
    <w:rsid w:val="3FDFB30E"/>
    <w:rsid w:val="3FEE445C"/>
    <w:rsid w:val="3FF5AA3B"/>
    <w:rsid w:val="3FFF30D5"/>
    <w:rsid w:val="3FFF63E1"/>
    <w:rsid w:val="434F4C12"/>
    <w:rsid w:val="43988C81"/>
    <w:rsid w:val="449A512B"/>
    <w:rsid w:val="458D3B69"/>
    <w:rsid w:val="45E44ECE"/>
    <w:rsid w:val="46342CDD"/>
    <w:rsid w:val="477FE9E7"/>
    <w:rsid w:val="47FD329C"/>
    <w:rsid w:val="4AF6AC8E"/>
    <w:rsid w:val="4BB943B0"/>
    <w:rsid w:val="4C635A3E"/>
    <w:rsid w:val="4C8565FD"/>
    <w:rsid w:val="4D3F4312"/>
    <w:rsid w:val="4DC5F101"/>
    <w:rsid w:val="4DE9715C"/>
    <w:rsid w:val="4EDF1FCB"/>
    <w:rsid w:val="4F3CA17B"/>
    <w:rsid w:val="4F7FE8B7"/>
    <w:rsid w:val="4F923572"/>
    <w:rsid w:val="4FDDB934"/>
    <w:rsid w:val="4FF726EC"/>
    <w:rsid w:val="51410569"/>
    <w:rsid w:val="51EDD314"/>
    <w:rsid w:val="542F485B"/>
    <w:rsid w:val="54EF3E3E"/>
    <w:rsid w:val="553F0328"/>
    <w:rsid w:val="557FBB42"/>
    <w:rsid w:val="55BE1499"/>
    <w:rsid w:val="56305DF9"/>
    <w:rsid w:val="577D5017"/>
    <w:rsid w:val="57BEFC30"/>
    <w:rsid w:val="593BF0D1"/>
    <w:rsid w:val="59FFF013"/>
    <w:rsid w:val="5B2E228B"/>
    <w:rsid w:val="5BDF0B4F"/>
    <w:rsid w:val="5BEBF614"/>
    <w:rsid w:val="5BFBDF39"/>
    <w:rsid w:val="5BFD4454"/>
    <w:rsid w:val="5BFE8084"/>
    <w:rsid w:val="5C2FB03D"/>
    <w:rsid w:val="5CC7603E"/>
    <w:rsid w:val="5CDEE392"/>
    <w:rsid w:val="5CFFAEA2"/>
    <w:rsid w:val="5D434D50"/>
    <w:rsid w:val="5D5C7C14"/>
    <w:rsid w:val="5D7EBDF9"/>
    <w:rsid w:val="5DDFB55D"/>
    <w:rsid w:val="5ED60962"/>
    <w:rsid w:val="5EEB7D35"/>
    <w:rsid w:val="5EEF0BE9"/>
    <w:rsid w:val="5F7D0302"/>
    <w:rsid w:val="5FBD64E5"/>
    <w:rsid w:val="5FCF5CD7"/>
    <w:rsid w:val="5FD647E8"/>
    <w:rsid w:val="5FD7E3B8"/>
    <w:rsid w:val="5FDD8DF8"/>
    <w:rsid w:val="5FDEA701"/>
    <w:rsid w:val="5FDF7F71"/>
    <w:rsid w:val="5FF60F01"/>
    <w:rsid w:val="5FF707AF"/>
    <w:rsid w:val="5FFBEA62"/>
    <w:rsid w:val="5FFBEBD5"/>
    <w:rsid w:val="5FFE9AD3"/>
    <w:rsid w:val="5FFEC055"/>
    <w:rsid w:val="5FFFEFA2"/>
    <w:rsid w:val="610C07A1"/>
    <w:rsid w:val="63F8233D"/>
    <w:rsid w:val="658A426F"/>
    <w:rsid w:val="65EC920B"/>
    <w:rsid w:val="6753B874"/>
    <w:rsid w:val="67EF5F58"/>
    <w:rsid w:val="67FDB2D4"/>
    <w:rsid w:val="69AFC8D5"/>
    <w:rsid w:val="69BA990C"/>
    <w:rsid w:val="69BFC761"/>
    <w:rsid w:val="69CBFB0B"/>
    <w:rsid w:val="69CF90A8"/>
    <w:rsid w:val="6AAD9F33"/>
    <w:rsid w:val="6ABC3F84"/>
    <w:rsid w:val="6AFF1228"/>
    <w:rsid w:val="6B47F63E"/>
    <w:rsid w:val="6B93703D"/>
    <w:rsid w:val="6BF1FE3D"/>
    <w:rsid w:val="6C7FD3DA"/>
    <w:rsid w:val="6CB77FE6"/>
    <w:rsid w:val="6CFC25A5"/>
    <w:rsid w:val="6D3FE813"/>
    <w:rsid w:val="6DBF533D"/>
    <w:rsid w:val="6DFA2C7E"/>
    <w:rsid w:val="6E1D5BFA"/>
    <w:rsid w:val="6F7C731F"/>
    <w:rsid w:val="6F7CAF44"/>
    <w:rsid w:val="6F955DBB"/>
    <w:rsid w:val="6F9EB18A"/>
    <w:rsid w:val="6FA9AB30"/>
    <w:rsid w:val="6FBF13A3"/>
    <w:rsid w:val="6FEAA698"/>
    <w:rsid w:val="6FEFFD3A"/>
    <w:rsid w:val="6FF95BD4"/>
    <w:rsid w:val="6FFE04E7"/>
    <w:rsid w:val="72DFBBFF"/>
    <w:rsid w:val="73A7B7D9"/>
    <w:rsid w:val="73DD1C1F"/>
    <w:rsid w:val="73EAF0D6"/>
    <w:rsid w:val="73FBF93F"/>
    <w:rsid w:val="747BB8CC"/>
    <w:rsid w:val="754FF5AE"/>
    <w:rsid w:val="75BE1046"/>
    <w:rsid w:val="75E81A29"/>
    <w:rsid w:val="75F49B1B"/>
    <w:rsid w:val="75FB6377"/>
    <w:rsid w:val="76BEA46F"/>
    <w:rsid w:val="76BEE651"/>
    <w:rsid w:val="76CF7905"/>
    <w:rsid w:val="76EE6464"/>
    <w:rsid w:val="76F7BB07"/>
    <w:rsid w:val="76F8321F"/>
    <w:rsid w:val="76F9D73B"/>
    <w:rsid w:val="76FEC763"/>
    <w:rsid w:val="7739CF52"/>
    <w:rsid w:val="7767C716"/>
    <w:rsid w:val="777BC727"/>
    <w:rsid w:val="777F61D4"/>
    <w:rsid w:val="77DD356A"/>
    <w:rsid w:val="77DD9540"/>
    <w:rsid w:val="77E231B6"/>
    <w:rsid w:val="77FBE468"/>
    <w:rsid w:val="78223B60"/>
    <w:rsid w:val="78B851FE"/>
    <w:rsid w:val="79717DAD"/>
    <w:rsid w:val="797EA92C"/>
    <w:rsid w:val="799F4281"/>
    <w:rsid w:val="79B730DE"/>
    <w:rsid w:val="79FBB64D"/>
    <w:rsid w:val="79FDADB6"/>
    <w:rsid w:val="79FFC24B"/>
    <w:rsid w:val="7A557BC9"/>
    <w:rsid w:val="7AB69245"/>
    <w:rsid w:val="7AEF9F8B"/>
    <w:rsid w:val="7B6DC1D0"/>
    <w:rsid w:val="7B7B6714"/>
    <w:rsid w:val="7BBBDC7C"/>
    <w:rsid w:val="7BCD55FD"/>
    <w:rsid w:val="7BD781BB"/>
    <w:rsid w:val="7BDA65CD"/>
    <w:rsid w:val="7BDD5EAF"/>
    <w:rsid w:val="7BED470B"/>
    <w:rsid w:val="7BF72B14"/>
    <w:rsid w:val="7BFFC26F"/>
    <w:rsid w:val="7BFFD07B"/>
    <w:rsid w:val="7BFFE879"/>
    <w:rsid w:val="7C4FDCC5"/>
    <w:rsid w:val="7CAA0245"/>
    <w:rsid w:val="7CB79B30"/>
    <w:rsid w:val="7CEF7CB4"/>
    <w:rsid w:val="7D59D5BF"/>
    <w:rsid w:val="7D753895"/>
    <w:rsid w:val="7D7DEDED"/>
    <w:rsid w:val="7D7FB97C"/>
    <w:rsid w:val="7DDBBD2E"/>
    <w:rsid w:val="7DE7A47F"/>
    <w:rsid w:val="7DEE5445"/>
    <w:rsid w:val="7DFD7B1F"/>
    <w:rsid w:val="7DFF3102"/>
    <w:rsid w:val="7DFF69F9"/>
    <w:rsid w:val="7DFFA22C"/>
    <w:rsid w:val="7E5C92C8"/>
    <w:rsid w:val="7E6F387E"/>
    <w:rsid w:val="7E6FC48E"/>
    <w:rsid w:val="7EF7207A"/>
    <w:rsid w:val="7EF7EA1A"/>
    <w:rsid w:val="7EFDB28C"/>
    <w:rsid w:val="7EFF4A89"/>
    <w:rsid w:val="7F2BDE18"/>
    <w:rsid w:val="7F2FF2F9"/>
    <w:rsid w:val="7F3D66FC"/>
    <w:rsid w:val="7F6E94AA"/>
    <w:rsid w:val="7F7D585F"/>
    <w:rsid w:val="7F9F674A"/>
    <w:rsid w:val="7FAEDB51"/>
    <w:rsid w:val="7FC58088"/>
    <w:rsid w:val="7FC7372B"/>
    <w:rsid w:val="7FCAC089"/>
    <w:rsid w:val="7FD54635"/>
    <w:rsid w:val="7FDADDC8"/>
    <w:rsid w:val="7FDC92AE"/>
    <w:rsid w:val="7FDD8979"/>
    <w:rsid w:val="7FECEA42"/>
    <w:rsid w:val="7FEF8557"/>
    <w:rsid w:val="7FEFAD59"/>
    <w:rsid w:val="7FFD72B6"/>
    <w:rsid w:val="7FFDDDC7"/>
    <w:rsid w:val="7FFDE116"/>
    <w:rsid w:val="7FFFB6A3"/>
    <w:rsid w:val="7FFFEA0E"/>
    <w:rsid w:val="86C90248"/>
    <w:rsid w:val="8A61EF40"/>
    <w:rsid w:val="97939C38"/>
    <w:rsid w:val="97FA23DD"/>
    <w:rsid w:val="9AFBD112"/>
    <w:rsid w:val="9BFB3B82"/>
    <w:rsid w:val="9DEF6ED5"/>
    <w:rsid w:val="9DFF60B4"/>
    <w:rsid w:val="9F7E7833"/>
    <w:rsid w:val="9FCF836E"/>
    <w:rsid w:val="9FF50798"/>
    <w:rsid w:val="A67799A1"/>
    <w:rsid w:val="A7E79F04"/>
    <w:rsid w:val="AADF66B5"/>
    <w:rsid w:val="AB729331"/>
    <w:rsid w:val="AB7D7835"/>
    <w:rsid w:val="ABFD5BCB"/>
    <w:rsid w:val="AD5B81CE"/>
    <w:rsid w:val="AD7FE2D1"/>
    <w:rsid w:val="ADCF6D2F"/>
    <w:rsid w:val="AE3F6E26"/>
    <w:rsid w:val="AEED5E1D"/>
    <w:rsid w:val="AEF7361F"/>
    <w:rsid w:val="AEFD55A8"/>
    <w:rsid w:val="AF6F5953"/>
    <w:rsid w:val="AF6F7D31"/>
    <w:rsid w:val="AF6FC46B"/>
    <w:rsid w:val="AFDEDF57"/>
    <w:rsid w:val="AFEAC9AF"/>
    <w:rsid w:val="AFFBFDAA"/>
    <w:rsid w:val="B15BE1FD"/>
    <w:rsid w:val="B3EF18DD"/>
    <w:rsid w:val="B3FC64AC"/>
    <w:rsid w:val="B62E1EFD"/>
    <w:rsid w:val="B6F36133"/>
    <w:rsid w:val="B7AF91DF"/>
    <w:rsid w:val="B7BF1E66"/>
    <w:rsid w:val="B7DF5C81"/>
    <w:rsid w:val="B97C31C5"/>
    <w:rsid w:val="BA7B23C6"/>
    <w:rsid w:val="BB2FB6AD"/>
    <w:rsid w:val="BB3FF393"/>
    <w:rsid w:val="BB6FA690"/>
    <w:rsid w:val="BB977BB2"/>
    <w:rsid w:val="BBC63472"/>
    <w:rsid w:val="BBD412B3"/>
    <w:rsid w:val="BBEB0CE5"/>
    <w:rsid w:val="BD93BBF6"/>
    <w:rsid w:val="BDCECA1A"/>
    <w:rsid w:val="BDFA931F"/>
    <w:rsid w:val="BE3F9915"/>
    <w:rsid w:val="BEB7E117"/>
    <w:rsid w:val="BEBDB071"/>
    <w:rsid w:val="BF1B3162"/>
    <w:rsid w:val="BF1FB08F"/>
    <w:rsid w:val="BF517FBE"/>
    <w:rsid w:val="BF9A3DDF"/>
    <w:rsid w:val="BFAF8773"/>
    <w:rsid w:val="BFBF76D8"/>
    <w:rsid w:val="BFC73E07"/>
    <w:rsid w:val="BFEBBEF4"/>
    <w:rsid w:val="BFFD6E24"/>
    <w:rsid w:val="BFFDDEF5"/>
    <w:rsid w:val="BFFDE479"/>
    <w:rsid w:val="BFFF0B33"/>
    <w:rsid w:val="C2F76A30"/>
    <w:rsid w:val="C7952216"/>
    <w:rsid w:val="CBBD5461"/>
    <w:rsid w:val="CDB94090"/>
    <w:rsid w:val="CDF99174"/>
    <w:rsid w:val="CDFE4DE0"/>
    <w:rsid w:val="CEBF6028"/>
    <w:rsid w:val="CEFA58E4"/>
    <w:rsid w:val="CF7FCD3C"/>
    <w:rsid w:val="CFC7167F"/>
    <w:rsid w:val="D57FC09C"/>
    <w:rsid w:val="D5EACF62"/>
    <w:rsid w:val="D5FCE3CA"/>
    <w:rsid w:val="D777E66E"/>
    <w:rsid w:val="D7B1DEE5"/>
    <w:rsid w:val="D7D800AF"/>
    <w:rsid w:val="D7DDE079"/>
    <w:rsid w:val="D7F45FCF"/>
    <w:rsid w:val="D97F4F67"/>
    <w:rsid w:val="D9BB79F6"/>
    <w:rsid w:val="DABF318E"/>
    <w:rsid w:val="DAD69E6B"/>
    <w:rsid w:val="DAF5B9F1"/>
    <w:rsid w:val="DB7D55B4"/>
    <w:rsid w:val="DBAFD50E"/>
    <w:rsid w:val="DBEF3C21"/>
    <w:rsid w:val="DBFF2BA5"/>
    <w:rsid w:val="DCBE25A3"/>
    <w:rsid w:val="DCF7C9E1"/>
    <w:rsid w:val="DCFDA2BF"/>
    <w:rsid w:val="DD1BA65F"/>
    <w:rsid w:val="DD964E2F"/>
    <w:rsid w:val="DDDC4D8E"/>
    <w:rsid w:val="DDDE36A3"/>
    <w:rsid w:val="DDF7FD57"/>
    <w:rsid w:val="DDF96E29"/>
    <w:rsid w:val="DE33CF4B"/>
    <w:rsid w:val="DE6D79DA"/>
    <w:rsid w:val="DEBFF0FF"/>
    <w:rsid w:val="DEEFAC68"/>
    <w:rsid w:val="DFBF7942"/>
    <w:rsid w:val="DFEF91C7"/>
    <w:rsid w:val="DFF7650B"/>
    <w:rsid w:val="DFFBBCF9"/>
    <w:rsid w:val="DFFC99AF"/>
    <w:rsid w:val="DFFCA234"/>
    <w:rsid w:val="DFFD4CF5"/>
    <w:rsid w:val="DFFE0432"/>
    <w:rsid w:val="DFFE3AEB"/>
    <w:rsid w:val="E0FF5EDE"/>
    <w:rsid w:val="E5FEF74E"/>
    <w:rsid w:val="E5FF83F2"/>
    <w:rsid w:val="E68F57A8"/>
    <w:rsid w:val="E76FA27A"/>
    <w:rsid w:val="E77F64D4"/>
    <w:rsid w:val="E7FC6333"/>
    <w:rsid w:val="E7FFCBF6"/>
    <w:rsid w:val="E8FB4A34"/>
    <w:rsid w:val="E8FFBE47"/>
    <w:rsid w:val="EAFFB211"/>
    <w:rsid w:val="EB7DC4A2"/>
    <w:rsid w:val="EBE7820E"/>
    <w:rsid w:val="EBF5E776"/>
    <w:rsid w:val="ECC55C29"/>
    <w:rsid w:val="ECEF022C"/>
    <w:rsid w:val="ED87FFD1"/>
    <w:rsid w:val="EDBF98B7"/>
    <w:rsid w:val="EDD7939E"/>
    <w:rsid w:val="EDDFB72C"/>
    <w:rsid w:val="EDEDE135"/>
    <w:rsid w:val="EDFB095C"/>
    <w:rsid w:val="EEF6BCE5"/>
    <w:rsid w:val="EEFFCFEA"/>
    <w:rsid w:val="EF0377A6"/>
    <w:rsid w:val="EF6E7624"/>
    <w:rsid w:val="EF7732ED"/>
    <w:rsid w:val="EF7C2BF7"/>
    <w:rsid w:val="EFE723DD"/>
    <w:rsid w:val="EFEA09CB"/>
    <w:rsid w:val="EFFB5314"/>
    <w:rsid w:val="EFFF9680"/>
    <w:rsid w:val="F0FEBBCE"/>
    <w:rsid w:val="F1DD2827"/>
    <w:rsid w:val="F3ED294D"/>
    <w:rsid w:val="F4BCF2F7"/>
    <w:rsid w:val="F59F6B7B"/>
    <w:rsid w:val="F5DF1E02"/>
    <w:rsid w:val="F67B622A"/>
    <w:rsid w:val="F67FB7B6"/>
    <w:rsid w:val="F69F0847"/>
    <w:rsid w:val="F73FEBF4"/>
    <w:rsid w:val="F7BB8EBD"/>
    <w:rsid w:val="F7BF0543"/>
    <w:rsid w:val="F7DD650E"/>
    <w:rsid w:val="F7EE92E2"/>
    <w:rsid w:val="F97F4D87"/>
    <w:rsid w:val="F99FF1CB"/>
    <w:rsid w:val="F9B67F43"/>
    <w:rsid w:val="F9FCFCB5"/>
    <w:rsid w:val="FAFEBB89"/>
    <w:rsid w:val="FB372D1D"/>
    <w:rsid w:val="FB5678A2"/>
    <w:rsid w:val="FB5E13CB"/>
    <w:rsid w:val="FB75C223"/>
    <w:rsid w:val="FB7F0011"/>
    <w:rsid w:val="FB7F6830"/>
    <w:rsid w:val="FBA5C7FC"/>
    <w:rsid w:val="FBBCFEBA"/>
    <w:rsid w:val="FBDF5551"/>
    <w:rsid w:val="FBF7D451"/>
    <w:rsid w:val="FBFCFA85"/>
    <w:rsid w:val="FBFF5B89"/>
    <w:rsid w:val="FBFFACE5"/>
    <w:rsid w:val="FBFFCE4E"/>
    <w:rsid w:val="FC7F4786"/>
    <w:rsid w:val="FCAF1C97"/>
    <w:rsid w:val="FCCF5B70"/>
    <w:rsid w:val="FCF461BD"/>
    <w:rsid w:val="FCFB2EC8"/>
    <w:rsid w:val="FCFF7227"/>
    <w:rsid w:val="FD377F1D"/>
    <w:rsid w:val="FD3E93F9"/>
    <w:rsid w:val="FD4E3BAD"/>
    <w:rsid w:val="FD6799C4"/>
    <w:rsid w:val="FD7EABB9"/>
    <w:rsid w:val="FD7ECAAB"/>
    <w:rsid w:val="FDD7911F"/>
    <w:rsid w:val="FDDE3CE5"/>
    <w:rsid w:val="FDF038C7"/>
    <w:rsid w:val="FDF2DD93"/>
    <w:rsid w:val="FDFEFF8B"/>
    <w:rsid w:val="FE7F3973"/>
    <w:rsid w:val="FE7F7806"/>
    <w:rsid w:val="FEA51561"/>
    <w:rsid w:val="FECFEFAD"/>
    <w:rsid w:val="FEDF79FD"/>
    <w:rsid w:val="FEE3C666"/>
    <w:rsid w:val="FEEE50F9"/>
    <w:rsid w:val="FEF7B40D"/>
    <w:rsid w:val="FEF7DC52"/>
    <w:rsid w:val="FEFE9CAE"/>
    <w:rsid w:val="FEFFAD61"/>
    <w:rsid w:val="FF3E46B1"/>
    <w:rsid w:val="FF5EBA29"/>
    <w:rsid w:val="FF6F4B72"/>
    <w:rsid w:val="FF6F6CCA"/>
    <w:rsid w:val="FF7320CF"/>
    <w:rsid w:val="FF7F7C76"/>
    <w:rsid w:val="FF7FE566"/>
    <w:rsid w:val="FF934463"/>
    <w:rsid w:val="FFAB55A9"/>
    <w:rsid w:val="FFADAE59"/>
    <w:rsid w:val="FFAF05B8"/>
    <w:rsid w:val="FFBDEEE7"/>
    <w:rsid w:val="FFBF7D27"/>
    <w:rsid w:val="FFCBE569"/>
    <w:rsid w:val="FFCF99E1"/>
    <w:rsid w:val="FFD77B64"/>
    <w:rsid w:val="FFD78783"/>
    <w:rsid w:val="FFD937B2"/>
    <w:rsid w:val="FFDD3372"/>
    <w:rsid w:val="FFDD615C"/>
    <w:rsid w:val="FFDF61D1"/>
    <w:rsid w:val="FFDF6E13"/>
    <w:rsid w:val="FFE30ED5"/>
    <w:rsid w:val="FFEF953E"/>
    <w:rsid w:val="FFEFDF08"/>
    <w:rsid w:val="FFF38520"/>
    <w:rsid w:val="FFF3C6DD"/>
    <w:rsid w:val="FFF52B27"/>
    <w:rsid w:val="FFF541F9"/>
    <w:rsid w:val="FFF6916B"/>
    <w:rsid w:val="FFFB9C4B"/>
    <w:rsid w:val="FFFFA6F3"/>
    <w:rsid w:val="FFFFC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4"/>
      <w:szCs w:val="24"/>
      <w:lang w:val="en-US" w:eastAsia="zh-CN" w:bidi="ar-SA"/>
    </w:rPr>
  </w:style>
  <w:style w:type="paragraph" w:styleId="4">
    <w:name w:val="heading 1"/>
    <w:basedOn w:val="1"/>
    <w:next w:val="1"/>
    <w:link w:val="48"/>
    <w:qFormat/>
    <w:uiPriority w:val="9"/>
    <w:pPr>
      <w:keepNext/>
      <w:keepLines/>
      <w:widowControl w:val="0"/>
      <w:spacing w:before="340" w:after="330" w:line="578" w:lineRule="auto"/>
      <w:jc w:val="both"/>
      <w:outlineLvl w:val="0"/>
    </w:pPr>
    <w:rPr>
      <w:b/>
      <w:bCs/>
      <w:kern w:val="44"/>
      <w:sz w:val="44"/>
      <w:szCs w:val="44"/>
    </w:rPr>
  </w:style>
  <w:style w:type="paragraph" w:styleId="5">
    <w:name w:val="heading 2"/>
    <w:basedOn w:val="1"/>
    <w:next w:val="1"/>
    <w:link w:val="49"/>
    <w:unhideWhenUsed/>
    <w:qFormat/>
    <w:uiPriority w:val="9"/>
    <w:pPr>
      <w:keepNext/>
      <w:keepLines/>
      <w:widowControl w:val="0"/>
      <w:numPr>
        <w:ilvl w:val="1"/>
        <w:numId w:val="1"/>
      </w:numPr>
      <w:spacing w:before="260" w:after="260" w:line="416" w:lineRule="auto"/>
      <w:outlineLvl w:val="1"/>
    </w:pPr>
    <w:rPr>
      <w:bCs/>
      <w:kern w:val="2"/>
      <w:sz w:val="32"/>
      <w:szCs w:val="32"/>
    </w:rPr>
  </w:style>
  <w:style w:type="paragraph" w:styleId="6">
    <w:name w:val="heading 3"/>
    <w:basedOn w:val="1"/>
    <w:next w:val="1"/>
    <w:link w:val="50"/>
    <w:unhideWhenUsed/>
    <w:qFormat/>
    <w:uiPriority w:val="9"/>
    <w:pPr>
      <w:keepNext/>
      <w:keepLines/>
      <w:widowControl w:val="0"/>
      <w:spacing w:before="260" w:after="260" w:line="416" w:lineRule="auto"/>
      <w:jc w:val="both"/>
      <w:outlineLvl w:val="2"/>
    </w:pPr>
    <w:rPr>
      <w:b/>
      <w:bCs/>
      <w:kern w:val="2"/>
      <w:sz w:val="32"/>
      <w:szCs w:val="32"/>
    </w:rPr>
  </w:style>
  <w:style w:type="paragraph" w:styleId="7">
    <w:name w:val="heading 4"/>
    <w:basedOn w:val="1"/>
    <w:next w:val="1"/>
    <w:link w:val="51"/>
    <w:semiHidden/>
    <w:unhideWhenUsed/>
    <w:qFormat/>
    <w:uiPriority w:val="9"/>
    <w:pPr>
      <w:keepNext/>
      <w:keepLines/>
      <w:widowControl w:val="0"/>
      <w:spacing w:before="280" w:after="290" w:line="376" w:lineRule="auto"/>
      <w:jc w:val="both"/>
      <w:outlineLvl w:val="3"/>
    </w:pPr>
    <w:rPr>
      <w:b/>
      <w:bCs/>
      <w:kern w:val="2"/>
      <w:sz w:val="28"/>
      <w:szCs w:val="28"/>
    </w:rPr>
  </w:style>
  <w:style w:type="paragraph" w:styleId="8">
    <w:name w:val="heading 5"/>
    <w:basedOn w:val="1"/>
    <w:next w:val="1"/>
    <w:link w:val="52"/>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53"/>
    <w:semiHidden/>
    <w:unhideWhenUsed/>
    <w:qFormat/>
    <w:uiPriority w:val="9"/>
    <w:pPr>
      <w:keepNext/>
      <w:keepLines/>
      <w:spacing w:before="240" w:after="64" w:line="320" w:lineRule="auto"/>
      <w:outlineLvl w:val="5"/>
    </w:pPr>
    <w:rPr>
      <w:b/>
      <w:bCs/>
    </w:rPr>
  </w:style>
  <w:style w:type="paragraph" w:styleId="10">
    <w:name w:val="heading 7"/>
    <w:basedOn w:val="1"/>
    <w:next w:val="1"/>
    <w:link w:val="54"/>
    <w:semiHidden/>
    <w:unhideWhenUsed/>
    <w:qFormat/>
    <w:uiPriority w:val="9"/>
    <w:pPr>
      <w:keepNext/>
      <w:keepLines/>
      <w:spacing w:before="240" w:after="64" w:line="320" w:lineRule="auto"/>
      <w:outlineLvl w:val="6"/>
    </w:pPr>
    <w:rPr>
      <w:b/>
      <w:bCs/>
    </w:rPr>
  </w:style>
  <w:style w:type="paragraph" w:styleId="11">
    <w:name w:val="heading 8"/>
    <w:basedOn w:val="1"/>
    <w:next w:val="1"/>
    <w:link w:val="55"/>
    <w:semiHidden/>
    <w:unhideWhenUsed/>
    <w:qFormat/>
    <w:uiPriority w:val="9"/>
    <w:pPr>
      <w:keepNext/>
      <w:keepLines/>
      <w:spacing w:before="240" w:after="64" w:line="320" w:lineRule="auto"/>
      <w:outlineLvl w:val="7"/>
    </w:pPr>
  </w:style>
  <w:style w:type="paragraph" w:styleId="12">
    <w:name w:val="heading 9"/>
    <w:basedOn w:val="1"/>
    <w:next w:val="1"/>
    <w:link w:val="56"/>
    <w:semiHidden/>
    <w:unhideWhenUsed/>
    <w:qFormat/>
    <w:uiPriority w:val="9"/>
    <w:pPr>
      <w:keepNext/>
      <w:keepLines/>
      <w:spacing w:before="240" w:after="64" w:line="320" w:lineRule="auto"/>
      <w:outlineLvl w:val="8"/>
    </w:pPr>
    <w:rPr>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0"/>
    <w:pPr>
      <w:spacing w:after="120"/>
    </w:pPr>
    <w:rPr>
      <w:rFonts w:ascii="Times New Roman" w:hAnsi="Times New Roman" w:eastAsia="仿宋_GB2312"/>
      <w:sz w:val="16"/>
      <w:szCs w:val="16"/>
    </w:rPr>
  </w:style>
  <w:style w:type="paragraph" w:customStyle="1" w:styleId="3">
    <w:name w:val="Char1"/>
    <w:basedOn w:val="1"/>
    <w:qFormat/>
    <w:uiPriority w:val="99"/>
    <w:pPr>
      <w:tabs>
        <w:tab w:val="left" w:pos="840"/>
      </w:tabs>
      <w:ind w:left="840" w:hanging="420"/>
    </w:pPr>
    <w:rPr>
      <w:rFonts w:eastAsia="仿宋_GB2312"/>
    </w:rPr>
  </w:style>
  <w:style w:type="paragraph" w:styleId="13">
    <w:name w:val="toc 7"/>
    <w:basedOn w:val="1"/>
    <w:next w:val="1"/>
    <w:unhideWhenUsed/>
    <w:qFormat/>
    <w:uiPriority w:val="39"/>
    <w:pPr>
      <w:widowControl w:val="0"/>
      <w:ind w:left="1440"/>
    </w:pPr>
    <w:rPr>
      <w:kern w:val="2"/>
      <w:sz w:val="20"/>
      <w:szCs w:val="20"/>
    </w:rPr>
  </w:style>
  <w:style w:type="paragraph" w:styleId="14">
    <w:name w:val="Normal Indent"/>
    <w:basedOn w:val="1"/>
    <w:unhideWhenUsed/>
    <w:qFormat/>
    <w:uiPriority w:val="99"/>
    <w:pPr>
      <w:widowControl w:val="0"/>
      <w:ind w:firstLine="420" w:firstLineChars="200"/>
      <w:jc w:val="both"/>
    </w:pPr>
    <w:rPr>
      <w:rFonts w:ascii="Book Antiqua" w:hAnsi="Book Antiqua" w:eastAsia="宋体" w:cs="Times New Roman"/>
      <w:kern w:val="2"/>
      <w:sz w:val="21"/>
      <w:szCs w:val="22"/>
    </w:rPr>
  </w:style>
  <w:style w:type="paragraph" w:styleId="15">
    <w:name w:val="index 5"/>
    <w:basedOn w:val="1"/>
    <w:next w:val="1"/>
    <w:qFormat/>
    <w:uiPriority w:val="0"/>
    <w:pPr>
      <w:ind w:left="1680"/>
    </w:pPr>
    <w:rPr>
      <w:rFonts w:ascii="黑体" w:eastAsia="黑体"/>
      <w:sz w:val="32"/>
      <w:szCs w:val="32"/>
    </w:rPr>
  </w:style>
  <w:style w:type="paragraph" w:styleId="16">
    <w:name w:val="Document Map"/>
    <w:basedOn w:val="1"/>
    <w:link w:val="69"/>
    <w:semiHidden/>
    <w:unhideWhenUsed/>
    <w:qFormat/>
    <w:uiPriority w:val="99"/>
    <w:rPr>
      <w:rFonts w:ascii="宋体" w:eastAsia="宋体"/>
      <w:sz w:val="18"/>
      <w:szCs w:val="18"/>
    </w:rPr>
  </w:style>
  <w:style w:type="paragraph" w:styleId="17">
    <w:name w:val="annotation text"/>
    <w:basedOn w:val="1"/>
    <w:link w:val="57"/>
    <w:semiHidden/>
    <w:unhideWhenUsed/>
    <w:qFormat/>
    <w:uiPriority w:val="99"/>
    <w:pPr>
      <w:widowControl w:val="0"/>
    </w:pPr>
    <w:rPr>
      <w:kern w:val="2"/>
    </w:rPr>
  </w:style>
  <w:style w:type="paragraph" w:styleId="18">
    <w:name w:val="Body Text"/>
    <w:basedOn w:val="1"/>
    <w:unhideWhenUsed/>
    <w:qFormat/>
    <w:uiPriority w:val="99"/>
    <w:pPr>
      <w:spacing w:after="120"/>
    </w:pPr>
    <w:rPr>
      <w:rFonts w:ascii="Calibri" w:hAnsi="Calibri" w:eastAsia="宋体" w:cs="Times New Roman"/>
    </w:rPr>
  </w:style>
  <w:style w:type="paragraph" w:styleId="19">
    <w:name w:val="Body Text Indent"/>
    <w:basedOn w:val="1"/>
    <w:unhideWhenUsed/>
    <w:qFormat/>
    <w:uiPriority w:val="99"/>
    <w:pPr>
      <w:spacing w:after="120"/>
      <w:ind w:left="420" w:leftChars="200"/>
    </w:pPr>
    <w:rPr>
      <w:rFonts w:ascii="Calibri" w:hAnsi="Calibri" w:eastAsia="宋体" w:cs="Times New Roman"/>
      <w:sz w:val="21"/>
    </w:rPr>
  </w:style>
  <w:style w:type="paragraph" w:styleId="20">
    <w:name w:val="toc 5"/>
    <w:basedOn w:val="1"/>
    <w:next w:val="1"/>
    <w:unhideWhenUsed/>
    <w:qFormat/>
    <w:uiPriority w:val="39"/>
    <w:pPr>
      <w:widowControl w:val="0"/>
      <w:ind w:left="960"/>
    </w:pPr>
    <w:rPr>
      <w:kern w:val="2"/>
      <w:sz w:val="20"/>
      <w:szCs w:val="20"/>
    </w:rPr>
  </w:style>
  <w:style w:type="paragraph" w:styleId="21">
    <w:name w:val="toc 3"/>
    <w:basedOn w:val="1"/>
    <w:next w:val="1"/>
    <w:unhideWhenUsed/>
    <w:qFormat/>
    <w:uiPriority w:val="39"/>
    <w:pPr>
      <w:widowControl w:val="0"/>
      <w:ind w:left="480"/>
    </w:pPr>
    <w:rPr>
      <w:kern w:val="2"/>
      <w:sz w:val="22"/>
      <w:szCs w:val="22"/>
    </w:rPr>
  </w:style>
  <w:style w:type="paragraph" w:styleId="22">
    <w:name w:val="Plain Text"/>
    <w:qFormat/>
    <w:uiPriority w:val="99"/>
    <w:pPr>
      <w:widowControl w:val="0"/>
      <w:jc w:val="both"/>
    </w:pPr>
    <w:rPr>
      <w:rFonts w:ascii="宋体" w:hAnsi="Courier New" w:eastAsia="宋体" w:cs="Courier New"/>
      <w:kern w:val="2"/>
      <w:sz w:val="21"/>
      <w:szCs w:val="21"/>
      <w:lang w:val="en-US" w:eastAsia="zh-CN" w:bidi="ar-SA"/>
    </w:rPr>
  </w:style>
  <w:style w:type="paragraph" w:styleId="23">
    <w:name w:val="toc 8"/>
    <w:basedOn w:val="1"/>
    <w:next w:val="1"/>
    <w:unhideWhenUsed/>
    <w:qFormat/>
    <w:uiPriority w:val="39"/>
    <w:pPr>
      <w:widowControl w:val="0"/>
      <w:ind w:left="1680"/>
    </w:pPr>
    <w:rPr>
      <w:kern w:val="2"/>
      <w:sz w:val="20"/>
      <w:szCs w:val="20"/>
    </w:rPr>
  </w:style>
  <w:style w:type="paragraph" w:styleId="24">
    <w:name w:val="Date"/>
    <w:basedOn w:val="1"/>
    <w:next w:val="1"/>
    <w:link w:val="46"/>
    <w:semiHidden/>
    <w:unhideWhenUsed/>
    <w:qFormat/>
    <w:uiPriority w:val="99"/>
  </w:style>
  <w:style w:type="paragraph" w:styleId="25">
    <w:name w:val="Balloon Text"/>
    <w:basedOn w:val="1"/>
    <w:link w:val="59"/>
    <w:semiHidden/>
    <w:unhideWhenUsed/>
    <w:qFormat/>
    <w:uiPriority w:val="99"/>
    <w:rPr>
      <w:sz w:val="18"/>
      <w:szCs w:val="18"/>
    </w:rPr>
  </w:style>
  <w:style w:type="paragraph" w:styleId="26">
    <w:name w:val="footer"/>
    <w:basedOn w:val="1"/>
    <w:link w:val="63"/>
    <w:unhideWhenUsed/>
    <w:qFormat/>
    <w:uiPriority w:val="99"/>
    <w:pPr>
      <w:widowControl w:val="0"/>
      <w:tabs>
        <w:tab w:val="center" w:pos="4153"/>
        <w:tab w:val="right" w:pos="8306"/>
      </w:tabs>
      <w:snapToGrid w:val="0"/>
    </w:pPr>
    <w:rPr>
      <w:kern w:val="2"/>
      <w:sz w:val="18"/>
      <w:szCs w:val="18"/>
    </w:rPr>
  </w:style>
  <w:style w:type="paragraph" w:styleId="27">
    <w:name w:val="header"/>
    <w:basedOn w:val="1"/>
    <w:link w:val="62"/>
    <w:unhideWhenUsed/>
    <w:qFormat/>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28">
    <w:name w:val="toc 1"/>
    <w:basedOn w:val="1"/>
    <w:next w:val="1"/>
    <w:unhideWhenUsed/>
    <w:qFormat/>
    <w:uiPriority w:val="39"/>
    <w:pPr>
      <w:widowControl w:val="0"/>
      <w:spacing w:before="120"/>
    </w:pPr>
    <w:rPr>
      <w:b/>
      <w:bCs/>
      <w:kern w:val="2"/>
      <w:sz w:val="22"/>
      <w:szCs w:val="22"/>
    </w:rPr>
  </w:style>
  <w:style w:type="paragraph" w:styleId="29">
    <w:name w:val="toc 4"/>
    <w:basedOn w:val="1"/>
    <w:next w:val="1"/>
    <w:unhideWhenUsed/>
    <w:qFormat/>
    <w:uiPriority w:val="39"/>
    <w:pPr>
      <w:widowControl w:val="0"/>
      <w:ind w:left="720"/>
    </w:pPr>
    <w:rPr>
      <w:kern w:val="2"/>
      <w:sz w:val="20"/>
      <w:szCs w:val="20"/>
    </w:rPr>
  </w:style>
  <w:style w:type="paragraph" w:styleId="30">
    <w:name w:val="toc 6"/>
    <w:basedOn w:val="1"/>
    <w:next w:val="1"/>
    <w:unhideWhenUsed/>
    <w:qFormat/>
    <w:uiPriority w:val="39"/>
    <w:pPr>
      <w:widowControl w:val="0"/>
      <w:ind w:left="1200"/>
    </w:pPr>
    <w:rPr>
      <w:kern w:val="2"/>
      <w:sz w:val="20"/>
      <w:szCs w:val="20"/>
    </w:rPr>
  </w:style>
  <w:style w:type="paragraph" w:styleId="31">
    <w:name w:val="toc 2"/>
    <w:basedOn w:val="1"/>
    <w:next w:val="1"/>
    <w:unhideWhenUsed/>
    <w:qFormat/>
    <w:uiPriority w:val="39"/>
    <w:pPr>
      <w:widowControl w:val="0"/>
      <w:ind w:left="240"/>
    </w:pPr>
    <w:rPr>
      <w:i/>
      <w:iCs/>
      <w:kern w:val="2"/>
      <w:sz w:val="22"/>
      <w:szCs w:val="22"/>
    </w:rPr>
  </w:style>
  <w:style w:type="paragraph" w:styleId="32">
    <w:name w:val="toc 9"/>
    <w:basedOn w:val="1"/>
    <w:next w:val="1"/>
    <w:unhideWhenUsed/>
    <w:qFormat/>
    <w:uiPriority w:val="39"/>
    <w:pPr>
      <w:widowControl w:val="0"/>
      <w:ind w:left="1920"/>
    </w:pPr>
    <w:rPr>
      <w:kern w:val="2"/>
      <w:sz w:val="20"/>
      <w:szCs w:val="20"/>
    </w:rPr>
  </w:style>
  <w:style w:type="paragraph" w:styleId="3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rPr>
  </w:style>
  <w:style w:type="paragraph" w:styleId="34">
    <w:name w:val="Normal (Web)"/>
    <w:basedOn w:val="1"/>
    <w:unhideWhenUsed/>
    <w:qFormat/>
    <w:uiPriority w:val="99"/>
    <w:pPr>
      <w:spacing w:before="100" w:beforeAutospacing="1" w:after="100" w:afterAutospacing="1"/>
    </w:pPr>
    <w:rPr>
      <w:rFonts w:ascii="宋体" w:hAnsi="宋体" w:eastAsia="宋体" w:cs="宋体"/>
    </w:rPr>
  </w:style>
  <w:style w:type="paragraph" w:styleId="35">
    <w:name w:val="annotation subject"/>
    <w:basedOn w:val="17"/>
    <w:next w:val="17"/>
    <w:link w:val="58"/>
    <w:semiHidden/>
    <w:unhideWhenUsed/>
    <w:qFormat/>
    <w:uiPriority w:val="99"/>
    <w:rPr>
      <w:b/>
      <w:bCs/>
    </w:rPr>
  </w:style>
  <w:style w:type="paragraph" w:styleId="36">
    <w:name w:val="Body Text First Indent 2"/>
    <w:basedOn w:val="19"/>
    <w:unhideWhenUsed/>
    <w:qFormat/>
    <w:uiPriority w:val="99"/>
    <w:pPr>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semiHidden/>
    <w:unhideWhenUsed/>
    <w:qFormat/>
    <w:uiPriority w:val="99"/>
  </w:style>
  <w:style w:type="character" w:styleId="42">
    <w:name w:val="FollowedHyperlink"/>
    <w:basedOn w:val="39"/>
    <w:semiHidden/>
    <w:unhideWhenUsed/>
    <w:qFormat/>
    <w:uiPriority w:val="99"/>
    <w:rPr>
      <w:color w:val="954F72" w:themeColor="followedHyperlink"/>
      <w:u w:val="single"/>
      <w14:textFill>
        <w14:solidFill>
          <w14:schemeClr w14:val="folHlink"/>
        </w14:solidFill>
      </w14:textFill>
    </w:rPr>
  </w:style>
  <w:style w:type="character" w:styleId="43">
    <w:name w:val="Emphasis"/>
    <w:basedOn w:val="39"/>
    <w:qFormat/>
    <w:uiPriority w:val="20"/>
    <w:rPr>
      <w:i/>
    </w:rPr>
  </w:style>
  <w:style w:type="character" w:styleId="44">
    <w:name w:val="Hyperlink"/>
    <w:basedOn w:val="39"/>
    <w:unhideWhenUsed/>
    <w:qFormat/>
    <w:uiPriority w:val="99"/>
    <w:rPr>
      <w:color w:val="0563C1" w:themeColor="hyperlink"/>
      <w:u w:val="single"/>
      <w14:textFill>
        <w14:solidFill>
          <w14:schemeClr w14:val="hlink"/>
        </w14:solidFill>
      </w14:textFill>
    </w:rPr>
  </w:style>
  <w:style w:type="character" w:styleId="45">
    <w:name w:val="annotation reference"/>
    <w:basedOn w:val="39"/>
    <w:semiHidden/>
    <w:unhideWhenUsed/>
    <w:qFormat/>
    <w:uiPriority w:val="99"/>
    <w:rPr>
      <w:sz w:val="21"/>
      <w:szCs w:val="21"/>
    </w:rPr>
  </w:style>
  <w:style w:type="character" w:customStyle="1" w:styleId="46">
    <w:name w:val="日期 字符"/>
    <w:basedOn w:val="39"/>
    <w:link w:val="24"/>
    <w:semiHidden/>
    <w:qFormat/>
    <w:uiPriority w:val="99"/>
  </w:style>
  <w:style w:type="paragraph" w:styleId="47">
    <w:name w:val="List Paragraph"/>
    <w:basedOn w:val="1"/>
    <w:qFormat/>
    <w:uiPriority w:val="34"/>
    <w:pPr>
      <w:widowControl w:val="0"/>
      <w:ind w:firstLine="420"/>
      <w:jc w:val="both"/>
    </w:pPr>
    <w:rPr>
      <w:kern w:val="2"/>
    </w:rPr>
  </w:style>
  <w:style w:type="character" w:customStyle="1" w:styleId="48">
    <w:name w:val="标题 1 字符"/>
    <w:basedOn w:val="39"/>
    <w:link w:val="4"/>
    <w:qFormat/>
    <w:uiPriority w:val="9"/>
    <w:rPr>
      <w:b/>
      <w:bCs/>
      <w:kern w:val="44"/>
      <w:sz w:val="44"/>
      <w:szCs w:val="44"/>
    </w:rPr>
  </w:style>
  <w:style w:type="character" w:customStyle="1" w:styleId="49">
    <w:name w:val="标题 2 字符"/>
    <w:basedOn w:val="39"/>
    <w:link w:val="5"/>
    <w:qFormat/>
    <w:uiPriority w:val="9"/>
    <w:rPr>
      <w:rFonts w:asciiTheme="minorHAnsi" w:hAnsiTheme="minorHAnsi" w:eastAsiaTheme="minorEastAsia" w:cstheme="minorBidi"/>
      <w:bCs/>
      <w:kern w:val="2"/>
      <w:sz w:val="32"/>
      <w:szCs w:val="32"/>
    </w:rPr>
  </w:style>
  <w:style w:type="character" w:customStyle="1" w:styleId="50">
    <w:name w:val="标题 3 字符"/>
    <w:basedOn w:val="39"/>
    <w:link w:val="6"/>
    <w:qFormat/>
    <w:uiPriority w:val="9"/>
    <w:rPr>
      <w:b/>
      <w:bCs/>
      <w:sz w:val="32"/>
      <w:szCs w:val="32"/>
    </w:rPr>
  </w:style>
  <w:style w:type="character" w:customStyle="1" w:styleId="51">
    <w:name w:val="标题 4 字符"/>
    <w:basedOn w:val="39"/>
    <w:link w:val="7"/>
    <w:semiHidden/>
    <w:qFormat/>
    <w:uiPriority w:val="9"/>
    <w:rPr>
      <w:rFonts w:asciiTheme="minorHAnsi" w:hAnsiTheme="minorHAnsi" w:eastAsiaTheme="minorEastAsia" w:cstheme="minorBidi"/>
      <w:b/>
      <w:bCs/>
      <w:sz w:val="28"/>
      <w:szCs w:val="28"/>
    </w:rPr>
  </w:style>
  <w:style w:type="character" w:customStyle="1" w:styleId="52">
    <w:name w:val="标题 5 字符"/>
    <w:basedOn w:val="39"/>
    <w:link w:val="8"/>
    <w:semiHidden/>
    <w:qFormat/>
    <w:uiPriority w:val="9"/>
    <w:rPr>
      <w:b/>
      <w:bCs/>
      <w:sz w:val="28"/>
      <w:szCs w:val="28"/>
    </w:rPr>
  </w:style>
  <w:style w:type="character" w:customStyle="1" w:styleId="53">
    <w:name w:val="标题 6 字符"/>
    <w:basedOn w:val="39"/>
    <w:link w:val="9"/>
    <w:semiHidden/>
    <w:qFormat/>
    <w:uiPriority w:val="9"/>
    <w:rPr>
      <w:rFonts w:asciiTheme="minorHAnsi" w:hAnsiTheme="minorHAnsi" w:eastAsiaTheme="minorEastAsia" w:cstheme="minorBidi"/>
      <w:b/>
      <w:bCs/>
    </w:rPr>
  </w:style>
  <w:style w:type="character" w:customStyle="1" w:styleId="54">
    <w:name w:val="标题 7 字符"/>
    <w:basedOn w:val="39"/>
    <w:link w:val="10"/>
    <w:semiHidden/>
    <w:qFormat/>
    <w:uiPriority w:val="9"/>
    <w:rPr>
      <w:b/>
      <w:bCs/>
    </w:rPr>
  </w:style>
  <w:style w:type="character" w:customStyle="1" w:styleId="55">
    <w:name w:val="标题 8 字符"/>
    <w:basedOn w:val="39"/>
    <w:link w:val="11"/>
    <w:semiHidden/>
    <w:qFormat/>
    <w:uiPriority w:val="9"/>
    <w:rPr>
      <w:rFonts w:asciiTheme="minorHAnsi" w:hAnsiTheme="minorHAnsi" w:eastAsiaTheme="minorEastAsia" w:cstheme="minorBidi"/>
    </w:rPr>
  </w:style>
  <w:style w:type="character" w:customStyle="1" w:styleId="56">
    <w:name w:val="标题 9 字符"/>
    <w:basedOn w:val="39"/>
    <w:link w:val="12"/>
    <w:semiHidden/>
    <w:qFormat/>
    <w:uiPriority w:val="9"/>
    <w:rPr>
      <w:rFonts w:asciiTheme="minorHAnsi" w:hAnsiTheme="minorHAnsi" w:eastAsiaTheme="minorEastAsia" w:cstheme="minorBidi"/>
      <w:sz w:val="21"/>
      <w:szCs w:val="21"/>
    </w:rPr>
  </w:style>
  <w:style w:type="character" w:customStyle="1" w:styleId="57">
    <w:name w:val="批注文字 字符"/>
    <w:basedOn w:val="39"/>
    <w:link w:val="17"/>
    <w:semiHidden/>
    <w:qFormat/>
    <w:uiPriority w:val="99"/>
  </w:style>
  <w:style w:type="character" w:customStyle="1" w:styleId="58">
    <w:name w:val="批注主题 字符"/>
    <w:basedOn w:val="57"/>
    <w:link w:val="35"/>
    <w:semiHidden/>
    <w:qFormat/>
    <w:uiPriority w:val="99"/>
    <w:rPr>
      <w:b/>
      <w:bCs/>
    </w:rPr>
  </w:style>
  <w:style w:type="character" w:customStyle="1" w:styleId="59">
    <w:name w:val="批注框文本 字符"/>
    <w:basedOn w:val="39"/>
    <w:link w:val="25"/>
    <w:semiHidden/>
    <w:qFormat/>
    <w:uiPriority w:val="99"/>
    <w:rPr>
      <w:rFonts w:asciiTheme="minorHAnsi" w:hAnsiTheme="minorHAnsi" w:eastAsiaTheme="minorEastAsia" w:cstheme="minorBidi"/>
      <w:sz w:val="18"/>
      <w:szCs w:val="18"/>
    </w:rPr>
  </w:style>
  <w:style w:type="paragraph" w:styleId="60">
    <w:name w:val="No Spacing"/>
    <w:link w:val="61"/>
    <w:qFormat/>
    <w:uiPriority w:val="1"/>
    <w:rPr>
      <w:rFonts w:asciiTheme="minorHAnsi" w:hAnsiTheme="minorHAnsi" w:eastAsiaTheme="minorEastAsia" w:cstheme="minorBidi"/>
      <w:sz w:val="22"/>
      <w:szCs w:val="22"/>
      <w:lang w:val="en-US" w:eastAsia="zh-CN" w:bidi="ar-SA"/>
    </w:rPr>
  </w:style>
  <w:style w:type="character" w:customStyle="1" w:styleId="61">
    <w:name w:val="无间隔 字符"/>
    <w:basedOn w:val="39"/>
    <w:link w:val="60"/>
    <w:qFormat/>
    <w:uiPriority w:val="1"/>
    <w:rPr>
      <w:rFonts w:asciiTheme="minorHAnsi" w:hAnsiTheme="minorHAnsi" w:eastAsiaTheme="minorEastAsia" w:cstheme="minorBidi"/>
      <w:kern w:val="0"/>
      <w:sz w:val="22"/>
      <w:szCs w:val="22"/>
    </w:rPr>
  </w:style>
  <w:style w:type="character" w:customStyle="1" w:styleId="62">
    <w:name w:val="页眉 字符"/>
    <w:basedOn w:val="39"/>
    <w:link w:val="27"/>
    <w:qFormat/>
    <w:uiPriority w:val="99"/>
    <w:rPr>
      <w:sz w:val="18"/>
      <w:szCs w:val="18"/>
    </w:rPr>
  </w:style>
  <w:style w:type="character" w:customStyle="1" w:styleId="63">
    <w:name w:val="页脚 字符"/>
    <w:basedOn w:val="39"/>
    <w:link w:val="26"/>
    <w:qFormat/>
    <w:uiPriority w:val="99"/>
    <w:rPr>
      <w:sz w:val="18"/>
      <w:szCs w:val="18"/>
    </w:rPr>
  </w:style>
  <w:style w:type="paragraph" w:customStyle="1" w:styleId="64">
    <w:name w:val="TOC 标题1"/>
    <w:basedOn w:val="4"/>
    <w:next w:val="1"/>
    <w:unhideWhenUsed/>
    <w:qFormat/>
    <w:uiPriority w:val="39"/>
    <w:pPr>
      <w:widowControl/>
      <w:spacing w:before="240" w:after="0" w:line="259" w:lineRule="auto"/>
      <w:jc w:val="left"/>
      <w:outlineLvl w:val="9"/>
    </w:pPr>
    <w:rPr>
      <w:b w:val="0"/>
      <w:bCs w:val="0"/>
      <w:color w:val="2E75B6" w:themeColor="accent1" w:themeShade="BF"/>
      <w:kern w:val="0"/>
      <w:sz w:val="32"/>
      <w:szCs w:val="32"/>
      <w:lang w:eastAsia="en-US"/>
    </w:rPr>
  </w:style>
  <w:style w:type="paragraph" w:customStyle="1" w:styleId="65">
    <w:name w:val="决策-正文"/>
    <w:basedOn w:val="1"/>
    <w:qFormat/>
    <w:uiPriority w:val="0"/>
    <w:pPr>
      <w:spacing w:line="360" w:lineRule="auto"/>
      <w:ind w:firstLine="640" w:firstLineChars="200"/>
    </w:pPr>
    <w:rPr>
      <w:rFonts w:ascii="仿宋_GB2312" w:eastAsia="仿宋_GB2312"/>
      <w:sz w:val="32"/>
      <w:szCs w:val="32"/>
    </w:rPr>
  </w:style>
  <w:style w:type="paragraph" w:customStyle="1" w:styleId="66">
    <w:name w:val="修订1"/>
    <w:hidden/>
    <w:semiHidden/>
    <w:qFormat/>
    <w:uiPriority w:val="99"/>
    <w:rPr>
      <w:rFonts w:asciiTheme="minorHAnsi" w:hAnsiTheme="minorHAnsi" w:eastAsiaTheme="minorEastAsia" w:cstheme="minorBidi"/>
      <w:sz w:val="24"/>
      <w:szCs w:val="24"/>
      <w:lang w:val="en-US" w:eastAsia="zh-CN" w:bidi="ar-SA"/>
    </w:rPr>
  </w:style>
  <w:style w:type="character" w:customStyle="1" w:styleId="67">
    <w:name w:val="NormalCharacter"/>
    <w:qFormat/>
    <w:uiPriority w:val="0"/>
  </w:style>
  <w:style w:type="paragraph" w:customStyle="1" w:styleId="68">
    <w:name w:val="Char Char Char Char"/>
    <w:basedOn w:val="18"/>
    <w:next w:val="15"/>
    <w:qFormat/>
    <w:uiPriority w:val="0"/>
    <w:pPr>
      <w:widowControl w:val="0"/>
      <w:shd w:val="clear" w:color="auto" w:fill="000080"/>
      <w:spacing w:after="0"/>
      <w:jc w:val="both"/>
    </w:pPr>
    <w:rPr>
      <w:rFonts w:ascii="Tahoma" w:hAnsi="Tahoma" w:cs="Tahoma"/>
      <w:kern w:val="2"/>
    </w:rPr>
  </w:style>
  <w:style w:type="character" w:customStyle="1" w:styleId="69">
    <w:name w:val="文档结构图 字符"/>
    <w:basedOn w:val="39"/>
    <w:link w:val="16"/>
    <w:semiHidden/>
    <w:qFormat/>
    <w:uiPriority w:val="99"/>
    <w:rPr>
      <w:rFonts w:ascii="宋体" w:hAnsiTheme="minorHAnsi"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888</Words>
  <Characters>5067</Characters>
  <Lines>42</Lines>
  <Paragraphs>11</Paragraphs>
  <TotalTime>19</TotalTime>
  <ScaleCrop>false</ScaleCrop>
  <LinksUpToDate>false</LinksUpToDate>
  <CharactersWithSpaces>5944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2024-06-03T04:13:00Z</dcterms:created>
  <dc:creator>Microsoft Office User</dc:creator>
  <cp:lastModifiedBy>qxj</cp:lastModifiedBy>
  <cp:lastPrinted>2024-06-03T02:55:00Z</cp:lastPrinted>
  <dcterms:modified xsi:type="dcterms:W3CDTF">2024-10-11T17:13:34Z</dcterms:modified>
  <dc:subject>Label 1, Label 2, Label 3</dc:subject>
  <dc:title>Central topic</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E055E58C1F1E4D94A13DC7E7C87A1EC9_13</vt:lpwstr>
  </property>
  <property fmtid="{D5CDD505-2E9C-101B-9397-08002B2CF9AE}" pid="3" name="KSOProductBuildVer">
    <vt:lpwstr>2052-11.8.2.10422</vt:lpwstr>
  </property>
</Properties>
</file>